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D3DF" w14:textId="77777777" w:rsidR="00EC1962" w:rsidRDefault="00EC1962" w:rsidP="00EC1962">
      <w:pPr>
        <w:pStyle w:val="Heading3"/>
      </w:pPr>
      <w:r>
        <w:t>Chapter Notes</w:t>
      </w:r>
    </w:p>
    <w:p w14:paraId="6E9303AD" w14:textId="77777777" w:rsidR="00EC1962" w:rsidRPr="00700EFC" w:rsidRDefault="00EC1962" w:rsidP="00EC1962"/>
    <w:p w14:paraId="1900F2D2" w14:textId="77777777" w:rsidR="00EC1962" w:rsidRDefault="00EC1962" w:rsidP="00EC1962">
      <w:r>
        <w:t>1. This chapter does not cover:</w:t>
      </w:r>
    </w:p>
    <w:p w14:paraId="54701637" w14:textId="77777777" w:rsidR="00EC1962" w:rsidRDefault="00EC1962" w:rsidP="00EC1962">
      <w:pPr>
        <w:pStyle w:val="ListBullet"/>
        <w:numPr>
          <w:ilvl w:val="0"/>
          <w:numId w:val="203"/>
        </w:numPr>
      </w:pPr>
      <w:r>
        <w:t>unused postage or revenue stamps, postal stationery (stamped paper) or the like, of heading 4907;</w:t>
      </w:r>
    </w:p>
    <w:p w14:paraId="6B111119" w14:textId="77777777" w:rsidR="00EC1962" w:rsidRDefault="00EC1962" w:rsidP="00EC1962">
      <w:pPr>
        <w:pStyle w:val="ListBullet"/>
        <w:numPr>
          <w:ilvl w:val="0"/>
          <w:numId w:val="203"/>
        </w:numPr>
      </w:pPr>
      <w:r>
        <w:t>theatrical scenery, studio back-cloths or the like, of painted canvas (heading 5907) except if they may be classified in heading 9706; or</w:t>
      </w:r>
    </w:p>
    <w:p w14:paraId="08C9D31D" w14:textId="77777777" w:rsidR="00EC1962" w:rsidRDefault="00EC1962" w:rsidP="00EC1962">
      <w:pPr>
        <w:pStyle w:val="ListBullet"/>
        <w:numPr>
          <w:ilvl w:val="0"/>
          <w:numId w:val="203"/>
        </w:numPr>
      </w:pPr>
      <w:r>
        <w:t>pearls, natural or cultured, or precious or semi-precious stones (headings 7101 to 7103).</w:t>
      </w:r>
    </w:p>
    <w:p w14:paraId="41B4A9B8" w14:textId="77777777" w:rsidR="00EC1962" w:rsidRDefault="00EC1962" w:rsidP="00EC1962">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4ADFDBCC" w14:textId="77777777" w:rsidR="00EC1962" w:rsidRDefault="00EC1962" w:rsidP="00EC1962">
      <w:r>
        <w:t>3. Heading 9703 does not apply to mass-produced reproductions or works of conventional craftsmanship of a commercial character, even if these articles are designed or created by artists.</w:t>
      </w:r>
    </w:p>
    <w:p w14:paraId="090006CA" w14:textId="77777777" w:rsidR="00EC1962" w:rsidRDefault="00EC1962" w:rsidP="00EC1962">
      <w:r>
        <w:t>4. (A) Subject to Notes 1 to 3 above, articles of this chapter are to be classified in this chapter and not in any other chapter of the classification.</w:t>
      </w:r>
    </w:p>
    <w:p w14:paraId="61113984" w14:textId="77777777" w:rsidR="00EC1962" w:rsidRDefault="00EC1962" w:rsidP="00EC1962">
      <w:r>
        <w:t>(B) Heading 9706 does not apply to articles of the preceding headings of this chapter.</w:t>
      </w:r>
    </w:p>
    <w:p w14:paraId="6CD85764" w14:textId="77777777" w:rsidR="00EC1962" w:rsidRDefault="00EC1962" w:rsidP="00EC1962">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429D7A62" w14:textId="77777777" w:rsidR="00EC1962" w:rsidRDefault="00EC1962" w:rsidP="00EC1962">
      <w:pPr>
        <w:pStyle w:val="Heading3"/>
      </w:pPr>
      <w:r>
        <w:t xml:space="preserve">Additional chapter </w:t>
      </w:r>
      <w:proofErr w:type="gramStart"/>
      <w:r>
        <w:t>note</w:t>
      </w:r>
      <w:proofErr w:type="gramEnd"/>
    </w:p>
    <w:p w14:paraId="2E6CE089" w14:textId="77777777" w:rsidR="00EC1962" w:rsidRPr="00700EFC" w:rsidRDefault="00EC1962" w:rsidP="00EC1962"/>
    <w:p w14:paraId="21EEC6EE" w14:textId="77777777" w:rsidR="00EC1962" w:rsidRPr="00386696" w:rsidRDefault="00EC1962" w:rsidP="00EC1962">
      <w:r w:rsidRPr="00386696">
        <w:t>1. Heading 9705 includes collectors' motor vehicles of historical or ethnographic interest which are:</w:t>
      </w:r>
    </w:p>
    <w:p w14:paraId="60526629" w14:textId="77777777" w:rsidR="00EC1962" w:rsidRDefault="00EC1962" w:rsidP="00EC1962">
      <w:pPr>
        <w:pStyle w:val="ListBullet"/>
        <w:numPr>
          <w:ilvl w:val="0"/>
          <w:numId w:val="204"/>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54261A98" w14:textId="77777777" w:rsidR="00EC1962" w:rsidRPr="00386696" w:rsidRDefault="00EC1962" w:rsidP="00EC1962">
      <w:pPr>
        <w:pStyle w:val="ListBullet"/>
        <w:numPr>
          <w:ilvl w:val="0"/>
          <w:numId w:val="204"/>
        </w:numPr>
      </w:pPr>
      <w:r>
        <w:t>in case of motor vehicles at least thirty years old, in case of aircraft at least fifty years old;</w:t>
      </w:r>
    </w:p>
    <w:p w14:paraId="54D7220B" w14:textId="77777777" w:rsidR="00EC1962" w:rsidRPr="00386696" w:rsidRDefault="00EC1962" w:rsidP="00EC1962">
      <w:pPr>
        <w:pStyle w:val="ListBullet"/>
        <w:numPr>
          <w:ilvl w:val="0"/>
          <w:numId w:val="204"/>
        </w:numPr>
      </w:pPr>
      <w:r w:rsidRPr="00386696">
        <w:t>of a model or type which is no longer in production.</w:t>
      </w:r>
    </w:p>
    <w:p w14:paraId="5C41DE41" w14:textId="77777777" w:rsidR="00EC1962" w:rsidRPr="00386696" w:rsidRDefault="00EC1962" w:rsidP="00EC1962">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65F850C8" w14:textId="77777777" w:rsidR="00EC1962" w:rsidRPr="00386696" w:rsidRDefault="00EC1962" w:rsidP="00EC1962">
      <w:pPr>
        <w:pStyle w:val="ListBullet"/>
        <w:numPr>
          <w:ilvl w:val="0"/>
          <w:numId w:val="0"/>
        </w:numPr>
      </w:pPr>
      <w:r w:rsidRPr="00386696">
        <w:t>This heading also includes, as collectors' vehicles:</w:t>
      </w:r>
    </w:p>
    <w:p w14:paraId="023FFB73" w14:textId="77777777" w:rsidR="00EC1962" w:rsidRPr="00386696" w:rsidRDefault="00EC1962" w:rsidP="00EC1962">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6B9E28BE" w14:textId="77777777" w:rsidR="00EC1962" w:rsidRPr="00386696" w:rsidRDefault="00EC1962" w:rsidP="00EC1962">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D8DE32F" w14:textId="77777777" w:rsidR="00EC1962" w:rsidRPr="00386696" w:rsidRDefault="00EC1962" w:rsidP="00EC1962">
      <w:pPr>
        <w:pStyle w:val="ListBullet"/>
        <w:numPr>
          <w:ilvl w:val="0"/>
          <w:numId w:val="0"/>
        </w:numPr>
      </w:pPr>
      <w:r w:rsidRPr="00386696">
        <w:t>Parts and accessories for vehicles are classified in this heading, provided that they are original parts or accessories for collectors' vehicles, that they are at least thirty years old, and that they are no longer in production.</w:t>
      </w:r>
    </w:p>
    <w:p w14:paraId="37514AAE" w14:textId="77777777" w:rsidR="00EC1962" w:rsidRDefault="00EC1962" w:rsidP="00EC1962">
      <w:pPr>
        <w:pStyle w:val="ListBullet"/>
        <w:numPr>
          <w:ilvl w:val="0"/>
          <w:numId w:val="0"/>
        </w:numPr>
      </w:pPr>
      <w:r w:rsidRPr="00386696">
        <w:t>Replicas and reproductions are excluded, unless they fulfil the above three criteria.</w:t>
      </w:r>
    </w:p>
    <w:p w14:paraId="466E971D" w14:textId="25EB16D8" w:rsidR="00E4554C" w:rsidRPr="00EC1962" w:rsidRDefault="00E4554C" w:rsidP="00EC1962">
      <w:bookmarkStart w:id="0" w:name="_GoBack"/>
      <w:bookmarkEnd w:id="0"/>
    </w:p>
    <w:sectPr w:rsidR="00E4554C" w:rsidRPr="00EC196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0A76A" w14:textId="77777777" w:rsidR="00E344A6" w:rsidRDefault="00E344A6" w:rsidP="00A0507B">
      <w:pPr>
        <w:spacing w:after="0" w:line="240" w:lineRule="auto"/>
      </w:pPr>
      <w:r>
        <w:separator/>
      </w:r>
    </w:p>
  </w:endnote>
  <w:endnote w:type="continuationSeparator" w:id="0">
    <w:p w14:paraId="4743FFCF" w14:textId="77777777" w:rsidR="00E344A6" w:rsidRDefault="00E344A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F70AA" w14:textId="77777777" w:rsidR="00E344A6" w:rsidRDefault="00E344A6">
      <w:pPr>
        <w:spacing w:after="0" w:line="240" w:lineRule="auto"/>
      </w:pPr>
      <w:r>
        <w:separator/>
      </w:r>
    </w:p>
  </w:footnote>
  <w:footnote w:type="continuationSeparator" w:id="0">
    <w:p w14:paraId="163AB518" w14:textId="77777777" w:rsidR="00E344A6" w:rsidRDefault="00E3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4A6"/>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1962"/>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12CA85A-ED75-1E4E-A2D8-F8487669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2019-07-08T10:51:00Z</dcterms:created>
  <dcterms:modified xsi:type="dcterms:W3CDTF">2019-07-08T10:51:00Z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