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5E3A" w14:textId="2240CFDE" w:rsidR="00930F50" w:rsidRPr="00930F50" w:rsidRDefault="00930F50" w:rsidP="0023699D">
      <w:pPr>
        <w:rPr>
          <w:b/>
          <w:bCs/>
        </w:rPr>
      </w:pPr>
      <w:bookmarkStart w:id="0" w:name="_GoBack"/>
      <w:r w:rsidRPr="00930F50">
        <w:rPr>
          <w:b/>
          <w:bCs/>
        </w:rPr>
        <w:t>Section notes</w:t>
      </w:r>
    </w:p>
    <w:bookmarkEnd w:id="0"/>
    <w:p w14:paraId="4714ED11" w14:textId="56873C55" w:rsidR="0023699D" w:rsidRDefault="0023699D" w:rsidP="0023699D">
      <w:r>
        <w:t>1. This section does not cover articles of heading 9503 or 9508, or bobsleighs, toboggans or the like of heading 9506.</w:t>
      </w:r>
    </w:p>
    <w:p w14:paraId="08D77102" w14:textId="77777777" w:rsidR="0023699D" w:rsidRDefault="0023699D" w:rsidP="0023699D">
      <w:r>
        <w:t>2. The expressions 'parts' and 'parts and accessories' do not apply to the following articles, whether or not they are identifiable as for the goods of this section:</w:t>
      </w:r>
    </w:p>
    <w:p w14:paraId="4C17064F" w14:textId="77777777" w:rsidR="0023699D" w:rsidRDefault="0023699D" w:rsidP="0023699D">
      <w:pPr>
        <w:pStyle w:val="ListBullet"/>
        <w:numPr>
          <w:ilvl w:val="0"/>
          <w:numId w:val="181"/>
        </w:numPr>
      </w:pPr>
      <w:r>
        <w:t>joints, washers and the like of any material (classified according to their constituent material or in heading 8484) or other articles of vulcanised rubber other than hard rubber (heading 4016);</w:t>
      </w:r>
    </w:p>
    <w:p w14:paraId="2A59E176" w14:textId="77777777" w:rsidR="0023699D" w:rsidRDefault="0023699D" w:rsidP="0023699D">
      <w:pPr>
        <w:pStyle w:val="ListBullet"/>
        <w:numPr>
          <w:ilvl w:val="0"/>
          <w:numId w:val="181"/>
        </w:numPr>
      </w:pPr>
      <w:r>
        <w:t>parts of general use, as defined in Note 2 to Section XV, of base metal (Section XV), or similar goods of plastics (Chapter 39);</w:t>
      </w:r>
    </w:p>
    <w:p w14:paraId="552B40C3" w14:textId="77777777" w:rsidR="0023699D" w:rsidRDefault="0023699D" w:rsidP="0023699D">
      <w:pPr>
        <w:pStyle w:val="ListBullet"/>
        <w:numPr>
          <w:ilvl w:val="0"/>
          <w:numId w:val="181"/>
        </w:numPr>
      </w:pPr>
      <w:r>
        <w:t>articles of Chapter 82 (tools);</w:t>
      </w:r>
    </w:p>
    <w:p w14:paraId="77604AF5" w14:textId="77777777" w:rsidR="0023699D" w:rsidRDefault="0023699D" w:rsidP="0023699D">
      <w:pPr>
        <w:pStyle w:val="ListBullet"/>
        <w:numPr>
          <w:ilvl w:val="0"/>
          <w:numId w:val="181"/>
        </w:numPr>
      </w:pPr>
      <w:r>
        <w:t>articles of heading 8306;</w:t>
      </w:r>
    </w:p>
    <w:p w14:paraId="44289C34" w14:textId="77777777" w:rsidR="0023699D" w:rsidRDefault="0023699D" w:rsidP="0023699D">
      <w:pPr>
        <w:pStyle w:val="ListBullet"/>
        <w:numPr>
          <w:ilvl w:val="0"/>
          <w:numId w:val="181"/>
        </w:numPr>
      </w:pPr>
      <w:r>
        <w:t>machines or apparatus of headings 8401 to 8479, or parts thereof; articles of heading 8481 or 8482 or, provided they constitute integral parts of engines or motors, articles of heading 8483;</w:t>
      </w:r>
    </w:p>
    <w:p w14:paraId="64FD52D3" w14:textId="77777777" w:rsidR="0023699D" w:rsidRDefault="0023699D" w:rsidP="0023699D">
      <w:pPr>
        <w:pStyle w:val="ListBullet"/>
        <w:numPr>
          <w:ilvl w:val="0"/>
          <w:numId w:val="181"/>
        </w:numPr>
      </w:pPr>
      <w:r>
        <w:t>electrical machinery or equipment (Chapter 85);</w:t>
      </w:r>
    </w:p>
    <w:p w14:paraId="655F63FB" w14:textId="77777777" w:rsidR="0023699D" w:rsidRDefault="0023699D" w:rsidP="0023699D">
      <w:pPr>
        <w:pStyle w:val="ListBullet"/>
        <w:numPr>
          <w:ilvl w:val="0"/>
          <w:numId w:val="181"/>
        </w:numPr>
      </w:pPr>
      <w:r>
        <w:t>articles of Chapter 90;</w:t>
      </w:r>
    </w:p>
    <w:p w14:paraId="178B93A4" w14:textId="77777777" w:rsidR="0023699D" w:rsidRDefault="0023699D" w:rsidP="0023699D">
      <w:pPr>
        <w:pStyle w:val="ListBullet"/>
        <w:numPr>
          <w:ilvl w:val="0"/>
          <w:numId w:val="181"/>
        </w:numPr>
      </w:pPr>
      <w:r>
        <w:t>articles of Chapter 91;</w:t>
      </w:r>
    </w:p>
    <w:p w14:paraId="60ABACEE" w14:textId="77777777" w:rsidR="0023699D" w:rsidRDefault="0023699D" w:rsidP="0023699D">
      <w:pPr>
        <w:pStyle w:val="ListBullet"/>
        <w:numPr>
          <w:ilvl w:val="0"/>
          <w:numId w:val="0"/>
        </w:numPr>
      </w:pPr>
      <w:proofErr w:type="spellStart"/>
      <w:r>
        <w:t>ij</w:t>
      </w:r>
      <w:proofErr w:type="spellEnd"/>
      <w:r>
        <w:t>.    arms (Chapter 93);</w:t>
      </w:r>
    </w:p>
    <w:p w14:paraId="351602B3" w14:textId="77777777" w:rsidR="0023699D" w:rsidRDefault="0023699D" w:rsidP="0023699D">
      <w:pPr>
        <w:pStyle w:val="ListBullet"/>
        <w:numPr>
          <w:ilvl w:val="0"/>
          <w:numId w:val="182"/>
        </w:numPr>
      </w:pPr>
      <w:r>
        <w:t>lamps or lighting fittings of heading 9405;</w:t>
      </w:r>
    </w:p>
    <w:p w14:paraId="28725782" w14:textId="77777777" w:rsidR="0023699D" w:rsidRDefault="0023699D" w:rsidP="0023699D">
      <w:pPr>
        <w:pStyle w:val="ListBullet"/>
        <w:numPr>
          <w:ilvl w:val="0"/>
          <w:numId w:val="182"/>
        </w:numPr>
      </w:pPr>
      <w:r>
        <w:t>brushes of a kind used as parts of vehicles (heading 9603).</w:t>
      </w:r>
    </w:p>
    <w:p w14:paraId="4593DED5" w14:textId="77777777" w:rsidR="0023699D" w:rsidRDefault="0023699D" w:rsidP="0023699D">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14:paraId="54D86B97" w14:textId="77777777" w:rsidR="0023699D" w:rsidRDefault="0023699D" w:rsidP="0023699D">
      <w:r>
        <w:t>4. For the purposes of this Section:</w:t>
      </w:r>
    </w:p>
    <w:p w14:paraId="0DA4745F" w14:textId="77777777" w:rsidR="0023699D" w:rsidRDefault="0023699D" w:rsidP="0023699D">
      <w:pPr>
        <w:pStyle w:val="ListBullet"/>
        <w:numPr>
          <w:ilvl w:val="0"/>
          <w:numId w:val="183"/>
        </w:numPr>
      </w:pPr>
      <w:r>
        <w:t>vehicles specially constructed to travel on both road and rail are classified under the appropriate heading of Chapter 87;</w:t>
      </w:r>
    </w:p>
    <w:p w14:paraId="7911254B" w14:textId="77777777" w:rsidR="0023699D" w:rsidRDefault="0023699D" w:rsidP="0023699D">
      <w:pPr>
        <w:pStyle w:val="ListBullet"/>
        <w:numPr>
          <w:ilvl w:val="0"/>
          <w:numId w:val="183"/>
        </w:numPr>
      </w:pPr>
      <w:r>
        <w:t>amphibious motor vehicles are classified under the appropriate heading of Chapter 87;</w:t>
      </w:r>
    </w:p>
    <w:p w14:paraId="21D0A4B6" w14:textId="77777777" w:rsidR="0023699D" w:rsidRDefault="0023699D" w:rsidP="0023699D">
      <w:pPr>
        <w:pStyle w:val="ListBullet"/>
        <w:numPr>
          <w:ilvl w:val="0"/>
          <w:numId w:val="183"/>
        </w:numPr>
      </w:pPr>
      <w:r>
        <w:t>aircraft specially constructed so that they can also be used as road vehicles are classified under the appropriate heading of Chapter 88.</w:t>
      </w:r>
    </w:p>
    <w:p w14:paraId="5C4B9456" w14:textId="77777777" w:rsidR="0023699D" w:rsidRDefault="0023699D" w:rsidP="0023699D">
      <w:r>
        <w:t>5. Air-cushion vehicles are to be classified in this section with the vehicles to which they are most akin as follows:</w:t>
      </w:r>
    </w:p>
    <w:p w14:paraId="5A868640" w14:textId="77777777" w:rsidR="0023699D" w:rsidRDefault="0023699D" w:rsidP="0023699D">
      <w:pPr>
        <w:pStyle w:val="ListBullet"/>
        <w:numPr>
          <w:ilvl w:val="0"/>
          <w:numId w:val="184"/>
        </w:numPr>
      </w:pPr>
      <w:r>
        <w:t>in Chapter 86 if designed to travel on a guide-track (</w:t>
      </w:r>
      <w:proofErr w:type="spellStart"/>
      <w:r>
        <w:t>hovertrains</w:t>
      </w:r>
      <w:proofErr w:type="spellEnd"/>
      <w:r>
        <w:t>);</w:t>
      </w:r>
    </w:p>
    <w:p w14:paraId="75D92B60" w14:textId="77777777" w:rsidR="0023699D" w:rsidRDefault="0023699D" w:rsidP="0023699D">
      <w:pPr>
        <w:pStyle w:val="ListBullet"/>
        <w:numPr>
          <w:ilvl w:val="0"/>
          <w:numId w:val="184"/>
        </w:numPr>
      </w:pPr>
      <w:r>
        <w:t>in Chapter 87 if designed to travel over land or over both land and water;</w:t>
      </w:r>
    </w:p>
    <w:p w14:paraId="2761F1D2" w14:textId="77777777" w:rsidR="0023699D" w:rsidRDefault="0023699D" w:rsidP="0023699D">
      <w:pPr>
        <w:pStyle w:val="ListBullet"/>
        <w:numPr>
          <w:ilvl w:val="0"/>
          <w:numId w:val="184"/>
        </w:numPr>
      </w:pPr>
      <w:r>
        <w:t>in Chapter 89 if designed to travel over water, whether or not able to land on beaches or landing-stages or also able to travel over ice.</w:t>
      </w:r>
    </w:p>
    <w:p w14:paraId="7386C726" w14:textId="77777777" w:rsidR="0023699D" w:rsidRDefault="0023699D" w:rsidP="0023699D">
      <w:r>
        <w:t>Parts and accessories of air-cushion vehicles are to be classified in the same way as those of vehicles of the heading in which the air-cushion vehicles are classified under the above provisions.</w:t>
      </w:r>
    </w:p>
    <w:p w14:paraId="1492F00C" w14:textId="77777777" w:rsidR="0023699D" w:rsidRDefault="0023699D" w:rsidP="0023699D">
      <w:proofErr w:type="spellStart"/>
      <w:r>
        <w:t>Hovertrain</w:t>
      </w:r>
      <w:proofErr w:type="spellEnd"/>
      <w:r>
        <w:t xml:space="preserve"> track fixtures and fittings are to be classified as railway track fixtures and fittings, and signalling, safety or traffic control equipment for </w:t>
      </w:r>
      <w:proofErr w:type="spellStart"/>
      <w:r>
        <w:t>hovertrain</w:t>
      </w:r>
      <w:proofErr w:type="spellEnd"/>
      <w:r>
        <w:t xml:space="preserve"> transport systems as signalling, safety or traffic control equipment for railways.</w:t>
      </w:r>
    </w:p>
    <w:p w14:paraId="640FBDEB" w14:textId="77777777" w:rsidR="0023699D" w:rsidRDefault="0023699D" w:rsidP="0023699D"/>
    <w:p w14:paraId="4AF5DE1A" w14:textId="77777777" w:rsidR="0023699D" w:rsidRPr="006014EE" w:rsidRDefault="0023699D" w:rsidP="0023699D">
      <w:pPr>
        <w:pStyle w:val="Heading3"/>
      </w:pPr>
      <w:r>
        <w:t>Additional chapter note</w:t>
      </w:r>
      <w:r w:rsidRPr="006014EE">
        <w:t>s</w:t>
      </w:r>
    </w:p>
    <w:p w14:paraId="55565D57" w14:textId="77777777" w:rsidR="0023699D" w:rsidRPr="006014EE" w:rsidRDefault="0023699D" w:rsidP="0023699D">
      <w:r w:rsidRPr="006014EE">
        <w:t xml:space="preserve">1. Subject to the provisions of </w:t>
      </w:r>
      <w:r>
        <w:t>additional chapter note</w:t>
      </w:r>
      <w:r w:rsidRPr="006014EE">
        <w:t xml:space="preserv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14:paraId="6D47C0E6" w14:textId="77777777" w:rsidR="0023699D" w:rsidRDefault="0023699D" w:rsidP="0023699D">
      <w:r w:rsidRPr="006014EE">
        <w:lastRenderedPageBreak/>
        <w:t xml:space="preserve">2. The provisions of general rule </w:t>
      </w:r>
      <w:r>
        <w:t xml:space="preserve">of interpretation </w:t>
      </w:r>
      <w:r w:rsidRPr="006014EE">
        <w:t>2(a) are also applicable, at the request of the declarant and subject to condi</w:t>
      </w:r>
      <w:r>
        <w:t>tions stipulated by the Customs</w:t>
      </w:r>
      <w:r w:rsidRPr="006014EE">
        <w:t xml:space="preserve"> authorities, to goods of headings 8608, 8805, 8905 and 8907 imported in split consignments.</w:t>
      </w:r>
    </w:p>
    <w:p w14:paraId="466E971D" w14:textId="77777777" w:rsidR="00E4554C" w:rsidRPr="0023699D" w:rsidRDefault="00E4554C" w:rsidP="0023699D"/>
    <w:sectPr w:rsidR="00E4554C" w:rsidRPr="0023699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92801" w14:textId="77777777" w:rsidR="00835285" w:rsidRDefault="00835285" w:rsidP="00A0507B">
      <w:pPr>
        <w:spacing w:after="0" w:line="240" w:lineRule="auto"/>
      </w:pPr>
      <w:r>
        <w:separator/>
      </w:r>
    </w:p>
  </w:endnote>
  <w:endnote w:type="continuationSeparator" w:id="0">
    <w:p w14:paraId="40CF11E7" w14:textId="77777777" w:rsidR="00835285" w:rsidRDefault="0083528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A657" w14:textId="77777777" w:rsidR="00835285" w:rsidRDefault="00835285">
      <w:pPr>
        <w:spacing w:after="0" w:line="240" w:lineRule="auto"/>
      </w:pPr>
      <w:r>
        <w:separator/>
      </w:r>
    </w:p>
  </w:footnote>
  <w:footnote w:type="continuationSeparator" w:id="0">
    <w:p w14:paraId="06906589" w14:textId="77777777" w:rsidR="00835285" w:rsidRDefault="0083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286A"/>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5285"/>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0F50"/>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3747B1DC-5DCB-974F-BDBD-9CC34111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2019-07-08T07:43:00Z</dcterms:created>
  <dcterms:modified xsi:type="dcterms:W3CDTF">2019-07-08T11:41:00Z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