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pPr>
        <w:pStyle w:val="Heading3"/>
      </w:pPr>
      <w:r>
        <w:t>Chapter Notes</w:t>
      </w:r>
    </w:p>
    <w:p>
      <w:r>
        <w:t>1. This chapter does not cover railway or tramway rolling-stock designed solely for running on rails.</w:t>
      </w:r>
    </w:p>
    <w:p>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r>
        <w:t>Machines and working tools designed for fitting to tractors of heading 8701 as interchangeable equipment remain classified in their respective headings even if presented with the tractor, and whether or not mounted on it.</w:t>
      </w:r>
    </w:p>
    <w:p>
      <w:r>
        <w:t>3. Motor chassis fitted with cabs fall in headings 8702 to 8704, and not in heading 8706.</w:t>
      </w:r>
    </w:p>
    <w:p>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
            </w:r>
          </w:p>
        </w:tc>
      </w:tr>
      <w:tr>
        <w:trPr>
          <w:cantSplit/>
        </w:trPr>
        <w:tc>
          <w:p>
            <w:pPr>
              <w:pStyle w:val="NormalinTable"/>
            </w:pPr>
            <w:r>
              <w:rPr>
                <w:b/>
              </w:rPr>
              <w:t>8701 10 00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axle tractors</w:t>
              <!--//-->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Road tractors for semi-trailers</w:t>
              <!--//-->
            </w:r>
          </w:p>
        </w:tc>
      </w:tr>
      <w:tr>
        <w:trPr>
          <w:cantSplit/>
        </w:trPr>
        <w:tc>
          <w:p>
            <w:pPr>
              <w:pStyle w:val="NormalinTable"/>
            </w:pPr>
            <w:r>
              <w:rPr>
                <w:b/>
              </w:rPr>
              <w:t>8701 20 10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Track-laying tractors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an engine power</w:t>
              <!--//-->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
            </w:r>
          </w:p>
        </w:tc>
      </w:tr>
      <w:tr>
        <w:trPr>
          <w:cantSplit/>
        </w:trPr>
        <w:tc>
          <w:p>
            <w:pPr>
              <w:pStyle w:val="NormalinTable"/>
            </w:pPr>
            <w:r>
              <w:rPr>
                <w:b/>
              </w:rPr>
              <w:t>8701 91 10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
            </w:r>
          </w:p>
        </w:tc>
      </w:tr>
      <w:tr>
        <w:trPr>
          <w:cantSplit/>
        </w:trPr>
        <w:tc>
          <w:p>
            <w:pPr>
              <w:pStyle w:val="NormalinTable"/>
            </w:pPr>
            <w:r>
              <w:rPr>
                <w:b/>
              </w:rPr>
              <w:t>8701 92 10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
            </w:r>
          </w:p>
        </w:tc>
      </w:tr>
      <w:tr>
        <w:trPr>
          <w:cantSplit/>
        </w:trPr>
        <w:tc>
          <w:p>
            <w:pPr>
              <w:pStyle w:val="NormalinTable"/>
            </w:pPr>
            <w:r>
              <w:rPr>
                <w:b/>
              </w:rPr>
              <w:t>8701 93 10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
            </w:r>
          </w:p>
        </w:tc>
      </w:tr>
      <w:tr>
        <w:trPr>
          <w:cantSplit/>
        </w:trPr>
        <w:tc>
          <w:p>
            <w:pPr>
              <w:pStyle w:val="NormalinTable"/>
            </w:pPr>
            <w:r>
              <w:rPr>
                <w:b/>
              </w:rPr>
              <w:t>8701 94 10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
            </w:r>
          </w:p>
        </w:tc>
      </w:tr>
      <w:tr>
        <w:trPr>
          <w:cantSplit/>
        </w:trPr>
        <w:tc>
          <w:p>
            <w:pPr>
              <w:pStyle w:val="NormalinTable"/>
            </w:pPr>
            <w:r>
              <w:rPr>
                <w:b/>
              </w:rPr>
              <w:t>8701 95 10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only compression-ignition internal combustion piston engine (diesel or semi-diesel)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cm$3</w:t>
              <!--//-->
            </w:r>
          </w:p>
        </w:tc>
      </w:tr>
      <w:tr>
        <w:trPr>
          <w:cantSplit/>
        </w:trPr>
        <w:tc>
          <w:p>
            <w:pPr>
              <w:pStyle w:val="NormalinTable"/>
            </w:pPr>
            <w:r>
              <w:rPr>
                <w:b/>
              </w:rPr>
              <w:t>8702 10 11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cm$3</w:t>
              <!--//-->
            </w:r>
          </w:p>
        </w:tc>
      </w:tr>
      <w:tr>
        <w:trPr>
          <w:cantSplit/>
        </w:trPr>
        <w:tc>
          <w:p>
            <w:pPr>
              <w:pStyle w:val="NormalinTable"/>
            </w:pPr>
            <w:r>
              <w:rPr>
                <w:b/>
              </w:rPr>
              <w:t>8702 10 91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both compression-ignition internal combustion piston engine (diesel or semi-diesel) and electric motor as motors for propulsion</w:t>
              <!--//-->
            </w:r>
          </w:p>
        </w:tc>
      </w:tr>
      <w:tr>
        <w:trPr>
          <w:cantSplit/>
        </w:trPr>
        <w:tc>
          <w:p>
            <w:pPr>
              <w:pStyle w:val="NormalinTable"/>
            </w:pPr>
            <w:r>
              <w:rPr>
                <w:b/>
              </w:rPr>
              <w:t>8702 20 10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cm$3</w:t>
              <!--//-->
            </w:r>
          </w:p>
        </w:tc>
      </w:tr>
      <w:tr>
        <w:trPr>
          <w:cantSplit/>
        </w:trPr>
        <w:tc>
          <w:p>
            <w:pPr>
              <w:pStyle w:val="NormalinTable"/>
            </w:pPr>
            <w:r>
              <w:rPr>
                <w:b/>
              </w:rPr>
              <w:t>8702 20 90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cm$3</w:t>
              <!--//-->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both spark-ignition internal combustion reciprocating piston engine and electric motor as motors for propulsion</w:t>
              <!--//-->
            </w:r>
          </w:p>
        </w:tc>
      </w:tr>
      <w:tr>
        <w:trPr>
          <w:cantSplit/>
        </w:trPr>
        <w:tc>
          <w:p>
            <w:pPr>
              <w:pStyle w:val="NormalinTable"/>
            </w:pPr>
            <w:r>
              <w:rPr>
                <w:b/>
              </w:rPr>
              <w:t>8702 30 10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cm$3</w:t>
              <!--//-->
            </w:r>
          </w:p>
        </w:tc>
      </w:tr>
      <w:tr>
        <w:trPr>
          <w:cantSplit/>
        </w:trPr>
        <w:tc>
          <w:p>
            <w:pPr>
              <w:pStyle w:val="NormalinTable"/>
            </w:pPr>
            <w:r>
              <w:rPr>
                <w:b/>
              </w:rPr>
              <w:t>8702 30 90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cm$3</w:t>
              <!--//-->
            </w:r>
          </w:p>
        </w:tc>
      </w:tr>
      <w:tr>
        <w:trPr>
          <w:cantSplit/>
        </w:trPr>
        <w:tc>
          <w:p>
            <w:pPr>
              <w:pStyle w:val="NormalinTable"/>
            </w:pPr>
            <w:r>
              <w:rPr>
                <w:b/>
              </w:rPr>
              <w:t>8702 40 00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only electric motor for propulsion</w:t>
              <!--//-->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cm$3</w:t>
              <!--//-->
            </w:r>
          </w:p>
        </w:tc>
      </w:tr>
      <w:tr>
        <w:trPr>
          <w:cantSplit/>
        </w:trPr>
        <w:tc>
          <w:p>
            <w:pPr>
              <w:pStyle w:val="NormalinTable"/>
            </w:pPr>
            <w:r>
              <w:rPr>
                <w:b/>
              </w:rPr>
              <w:t>8702 90 11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cm$3</w:t>
              <!--//-->
            </w:r>
          </w:p>
        </w:tc>
      </w:tr>
      <w:tr>
        <w:trPr>
          <w:cantSplit/>
        </w:trPr>
        <w:tc>
          <w:p>
            <w:pPr>
              <w:pStyle w:val="NormalinTable"/>
            </w:pPr>
            <w:r>
              <w:rPr>
                <w:b/>
              </w:rPr>
              <w:t>8702 90 31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Vehicles specially designed for travelling on snow; golf cars and similar vehicles</w:t>
              <!--//-->
            </w:r>
          </w:p>
        </w:tc>
      </w:tr>
      <w:tr>
        <w:trPr>
          <w:cantSplit/>
        </w:trPr>
        <w:tc>
          <w:p>
            <w:pPr>
              <w:pStyle w:val="NormalinTable"/>
            </w:pPr>
            <w:r>
              <w:rPr>
                <w:b/>
              </w:rPr>
              <w:t>8703 10 11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
            </w:r>
          </w:p>
        </w:tc>
      </w:tr>
      <w:tr>
        <w:trPr>
          <w:cantSplit/>
        </w:trPr>
        <w:tc>
          <w:p>
            <w:pPr>
              <w:pStyle w:val="NormalinTable"/>
            </w:pPr>
            <w:r>
              <w:rPr>
                <w:b/>
              </w:rPr>
              <w:t>8703 10 18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only spark-ignition internal combustion reciprocating piston engine</w:t>
              <!--//-->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cm$3</w:t>
              <!--//-->
            </w:r>
          </w:p>
        </w:tc>
      </w:tr>
      <w:tr>
        <w:trPr>
          <w:cantSplit/>
        </w:trPr>
        <w:tc>
          <w:p>
            <w:pPr>
              <w:pStyle w:val="NormalinTable"/>
            </w:pPr>
            <w:r>
              <w:rPr>
                <w:b/>
              </w:rPr>
              <w:t>8703 21 10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cm$3 but not exceeding 1 500 cm$3</w:t>
              <!--//-->
            </w:r>
          </w:p>
        </w:tc>
      </w:tr>
      <w:tr>
        <w:trPr>
          <w:cantSplit/>
        </w:trPr>
        <w:tc>
          <w:p>
            <w:pPr>
              <w:pStyle w:val="NormalinTable"/>
            </w:pPr>
            <w:r>
              <w:rPr>
                <w:b/>
              </w:rPr>
              <w:t>8703 22 10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cm$3 but not exceeding 3 000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w:r>
          </w:p>
        </w:tc>
      </w:tr>
      <w:tr>
        <w:trPr>
          <w:cantSplit/>
        </w:trPr>
        <w:tc>
          <w:p>
            <w:pPr>
              <w:pStyle w:val="NormalinTable"/>
            </w:pPr>
            <w:r>
              <w:rPr>
                <w:b/>
              </w:rPr>
              <w:t>8703 23 19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cm$3</w:t>
              <!--//-->
            </w:r>
          </w:p>
        </w:tc>
      </w:tr>
      <w:tr>
        <w:trPr>
          <w:cantSplit/>
        </w:trPr>
        <w:tc>
          <w:p>
            <w:pPr>
              <w:pStyle w:val="NormalinTable"/>
            </w:pPr>
            <w:r>
              <w:rPr>
                <w:b/>
              </w:rPr>
              <w:t>8703 24 10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only compression-ignition internal combustion piston engine (diesel or semi-diesel)</w:t>
              <!--//-->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cm$3</w:t>
              <!--//-->
            </w:r>
          </w:p>
        </w:tc>
      </w:tr>
      <w:tr>
        <w:trPr>
          <w:cantSplit/>
        </w:trPr>
        <w:tc>
          <w:p>
            <w:pPr>
              <w:pStyle w:val="NormalinTable"/>
            </w:pPr>
            <w:r>
              <w:rPr>
                <w:b/>
              </w:rPr>
              <w:t>8703 31 10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cm$3 but not exceeding 2 500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w:r>
          </w:p>
        </w:tc>
      </w:tr>
      <w:tr>
        <w:trPr>
          <w:cantSplit/>
        </w:trPr>
        <w:tc>
          <w:p>
            <w:pPr>
              <w:pStyle w:val="NormalinTable"/>
            </w:pPr>
            <w:r>
              <w:rPr>
                <w:b/>
              </w:rPr>
              <w:t>8703 32 19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w:r>
          </w:p>
        </w:tc>
      </w:tr>
      <w:tr>
        <w:trPr>
          <w:cantSplit/>
        </w:trPr>
        <w:tc>
          <w:p>
            <w:pPr>
              <w:pStyle w:val="NormalinTable"/>
            </w:pPr>
            <w:r>
              <w:rPr>
                <w:b/>
              </w:rPr>
              <w:t>8703 33 19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spark-ignition internal combustion reciprocating piston engine and electric motor as motors for propulsion, other than those capable of being charged by plugging to external source of electric power</w:t>
              <!--//-->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compression-ignition internal combustion piston engine (diesel or semi-diesel) and electric motor as motors for propulsion, other than those capable of being charged by plugging to external source of electric power</w:t>
              <!--//-->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spark-ignition internal combustion reciprocating piston engine and electric motor as motors for propulsion, capable of being charged by plugging to external source of electric power</w:t>
              <!--//-->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compression-ignition internal combustion piston engine (diesel or semi-diesel) and electric motor as motors for propulsion, capable of being charged by plugging to external source of electric power</w:t>
              <!--//-->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only electric motor for propulsion</w:t>
              <!--//-->
            </w:r>
          </w:p>
        </w:tc>
      </w:tr>
      <w:tr>
        <w:trPr>
          <w:cantSplit/>
        </w:trPr>
        <w:tc>
          <w:p>
            <w:pPr>
              <w:pStyle w:val="NormalinTable"/>
            </w:pPr>
            <w:r>
              <w:rPr>
                <w:b/>
              </w:rPr>
              <w:t>8703 80 10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Dumpers designed for off-highway use</w:t>
              <!--//-->
            </w:r>
          </w:p>
        </w:tc>
      </w:tr>
      <w:tr>
        <w:trPr>
          <w:cantSplit/>
        </w:trPr>
        <w:tc>
          <w:p>
            <w:pPr>
              <w:pStyle w:val="NormalinTable"/>
            </w:pPr>
            <w:r>
              <w:rPr>
                <w:b/>
              </w:rPr>
              <w:t>8704 10 10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
            </w:r>
          </w:p>
        </w:tc>
      </w:tr>
      <w:tr>
        <w:trPr>
          <w:cantSplit/>
        </w:trPr>
        <w:tc>
          <w:p>
            <w:pPr>
              <w:pStyle w:val="NormalinTable"/>
            </w:pPr>
            <w:r>
              <w:rPr>
                <w:b/>
              </w:rPr>
              <w:t>8704 10 90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with compression-ignition internal combustion piston engine (diesel or semi-diesel)</w:t>
              <!--//-->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w:r>
          </w:p>
        </w:tc>
      </w:tr>
      <w:tr>
        <w:trPr>
          <w:cantSplit/>
        </w:trPr>
        <w:tc>
          <w:p>
            <w:pPr>
              <w:pStyle w:val="NormalinTable"/>
            </w:pPr>
            <w:r>
              <w:rPr>
                <w:b/>
              </w:rPr>
              <w:t>8704 21 10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cm$3</w:t>
              <!--//-->
            </w:r>
          </w:p>
        </w:tc>
      </w:tr>
      <w:tr>
        <w:trPr>
          <w:cantSplit/>
        </w:trPr>
        <w:tc>
          <w:p>
            <w:pPr>
              <w:pStyle w:val="NormalinTable"/>
            </w:pPr>
            <w:r>
              <w:rPr>
                <w:b/>
              </w:rPr>
              <w:t>8704 21 31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cm$3</w:t>
              <!--//-->
            </w:r>
          </w:p>
        </w:tc>
      </w:tr>
      <w:tr>
        <w:trPr>
          <w:cantSplit/>
        </w:trPr>
        <w:tc>
          <w:p>
            <w:pPr>
              <w:pStyle w:val="NormalinTable"/>
            </w:pPr>
            <w:r>
              <w:rPr>
                <w:b/>
              </w:rPr>
              <w:t>8704 21 91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
            </w:r>
          </w:p>
        </w:tc>
      </w:tr>
      <w:tr>
        <w:trPr>
          <w:cantSplit/>
        </w:trPr>
        <w:tc>
          <w:p>
            <w:pPr>
              <w:pStyle w:val="NormalinTable"/>
            </w:pPr>
            <w:r>
              <w:rPr>
                <w:b/>
              </w:rPr>
              <w:t>8704 22 10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8704 22 99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
            </w:r>
          </w:p>
        </w:tc>
      </w:tr>
      <w:tr>
        <w:trPr>
          <w:cantSplit/>
        </w:trPr>
        <w:tc>
          <w:p>
            <w:pPr>
              <w:pStyle w:val="NormalinTable"/>
            </w:pPr>
            <w:r>
              <w:rPr>
                <w:b/>
              </w:rPr>
              <w:t>8704 23 10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8704 23 91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8704 23 99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with spark-ignition internal combustion piston engine</w:t>
              <!--//-->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w:r>
          </w:p>
        </w:tc>
      </w:tr>
      <w:tr>
        <w:trPr>
          <w:cantSplit/>
        </w:trPr>
        <w:tc>
          <w:p>
            <w:pPr>
              <w:pStyle w:val="NormalinTable"/>
            </w:pPr>
            <w:r>
              <w:rPr>
                <w:b/>
              </w:rPr>
              <w:t>8704 31 10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cm$3</w:t>
              <!--//-->
            </w:r>
          </w:p>
        </w:tc>
      </w:tr>
      <w:tr>
        <w:trPr>
          <w:cantSplit/>
        </w:trPr>
        <w:tc>
          <w:p>
            <w:pPr>
              <w:pStyle w:val="NormalinTable"/>
            </w:pPr>
            <w:r>
              <w:rPr>
                <w:b/>
              </w:rPr>
              <w:t>8704 31 31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cm$3</w:t>
              <!--//-->
            </w:r>
          </w:p>
        </w:tc>
      </w:tr>
      <w:tr>
        <w:trPr>
          <w:cantSplit/>
        </w:trPr>
        <w:tc>
          <w:p>
            <w:pPr>
              <w:pStyle w:val="NormalinTable"/>
            </w:pPr>
            <w:r>
              <w:rPr>
                <w:b/>
              </w:rPr>
              <w:t>8704 31 91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
            </w:r>
          </w:p>
        </w:tc>
      </w:tr>
      <w:tr>
        <w:trPr>
          <w:cantSplit/>
        </w:trPr>
        <w:tc>
          <w:p>
            <w:pPr>
              <w:pStyle w:val="NormalinTable"/>
            </w:pPr>
            <w:r>
              <w:rPr>
                <w:b/>
              </w:rPr>
              <w:t>8704 32 10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8704 32 91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8704 32 99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
            </w:r>
          </w:p>
        </w:tc>
      </w:tr>
      <w:tr>
        <w:trPr>
          <w:cantSplit/>
        </w:trPr>
        <w:tc>
          <w:p>
            <w:pPr>
              <w:pStyle w:val="NormalinTable"/>
            </w:pPr>
            <w:r>
              <w:rPr>
                <w:b/>
              </w:rPr>
              <w:t>8705 10 00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Crane lorries</w:t>
              <!--//-->
            </w:r>
          </w:p>
        </w:tc>
      </w:tr>
      <w:tr>
        <w:trPr>
          <w:cantSplit/>
        </w:trPr>
        <w:tc>
          <w:p>
            <w:pPr>
              <w:pStyle w:val="NormalinTable"/>
            </w:pPr>
            <w:r>
              <w:rPr>
                <w:b/>
              </w:rPr>
              <w:t>8705 20 00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Mobile drilling derricks</w:t>
              <!--//-->
            </w:r>
          </w:p>
        </w:tc>
      </w:tr>
      <w:tr>
        <w:trPr>
          <w:cantSplit/>
        </w:trPr>
        <w:tc>
          <w:p>
            <w:pPr>
              <w:pStyle w:val="NormalinTable"/>
            </w:pPr>
            <w:r>
              <w:rPr>
                <w:b/>
              </w:rPr>
              <w:t>8705 30 00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 fighting vehicles</w:t>
              <!--//-->
            </w:r>
          </w:p>
        </w:tc>
      </w:tr>
      <w:tr>
        <w:trPr>
          <w:cantSplit/>
        </w:trPr>
        <w:tc>
          <w:p>
            <w:pPr>
              <w:pStyle w:val="NormalinTable"/>
            </w:pPr>
            <w:r>
              <w:rPr>
                <w:b/>
              </w:rPr>
              <w:t>8705 40 00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Concrete-mixer lorries</w:t>
              <!--//-->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
            </w:r>
          </w:p>
        </w:tc>
      </w:tr>
      <w:tr>
        <w:trPr>
          <w:cantSplit/>
        </w:trPr>
        <w:tc>
          <w:p>
            <w:pPr>
              <w:pStyle w:val="NormalinTable"/>
            </w:pPr>
            <w:r>
              <w:rPr>
                <w:b/>
              </w:rPr>
              <w:t>8705 90 80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Chassis for tractors of heading 8701; chassis for motor vehicles of heading 8702, 8703 or 8704, with either a compression-ignition internal combustion piston engine (diesel or semi-diesel) of a cylinder capacity exceeding 2 500 cm$3 or with a spark-ignition internal combustion piston engine of a cylinder capacity exceeding 2 800 cm$3</w:t>
              <!--//-->
            </w:r>
          </w:p>
        </w:tc>
      </w:tr>
      <w:tr>
        <w:trPr>
          <w:cantSplit/>
        </w:trPr>
        <w:tc>
          <w:p>
            <w:pPr>
              <w:pStyle w:val="NormalinTable"/>
            </w:pPr>
            <w:r>
              <w:rPr>
                <w:b/>
              </w:rPr>
              <w:t>8706 00 11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
            </w:r>
          </w:p>
        </w:tc>
      </w:tr>
      <w:tr>
        <w:trPr>
          <w:cantSplit/>
        </w:trPr>
        <w:tc>
          <w:p>
            <w:pPr>
              <w:pStyle w:val="NormalinTable"/>
            </w:pPr>
            <w:r>
              <w:rPr>
                <w:b/>
              </w:rPr>
              <w:t>8706 00 19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
            </w:r>
          </w:p>
        </w:tc>
      </w:tr>
      <w:tr>
        <w:trPr>
          <w:cantSplit/>
        </w:trPr>
        <w:tc>
          <w:p>
            <w:pPr>
              <w:pStyle w:val="NormalinTable"/>
            </w:pPr>
            <w:r>
              <w:rPr>
                <w:b/>
              </w:rPr>
              <w:t>8706 00 99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the vehicles of heading 8703</w:t>
              <!--//-->
            </w:r>
          </w:p>
        </w:tc>
      </w:tr>
      <w:tr>
        <w:trPr>
          <w:cantSplit/>
        </w:trPr>
        <w:tc>
          <w:p>
            <w:pPr>
              <w:pStyle w:val="NormalinTable"/>
            </w:pPr>
            <w:r>
              <w:rPr>
                <w:b/>
              </w:rPr>
              <w:t>8707 10 10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
            </w:r>
          </w:p>
        </w:tc>
      </w:tr>
      <w:tr>
        <w:trPr>
          <w:cantSplit/>
        </w:trPr>
        <w:tc>
          <w:p>
            <w:pPr>
              <w:pStyle w:val="NormalinTable"/>
            </w:pPr>
            <w:r>
              <w:rPr>
                <w:b/>
              </w:rPr>
              <w:t>8707 10 90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cm$3 or with a spark-ignition internal combustion piston engine of a cylinder capacity not exceeding 2 800 cm$3; Special purpose motor vehicles of heading 8705</w:t>
              <!--//-->
            </w:r>
          </w:p>
        </w:tc>
      </w:tr>
      <w:tr>
        <w:trPr>
          <w:cantSplit/>
        </w:trPr>
        <w:tc>
          <w:p>
            <w:pPr>
              <w:pStyle w:val="NormalinTable"/>
            </w:pPr>
            <w:r>
              <w:rPr>
                <w:b/>
              </w:rPr>
              <w:t>8707 90 90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Bumpers and parts thereof</w:t>
              <!--//-->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 and accessories of bodies (including cabs)</w:t>
              <!--//-->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w:r>
          </w:p>
        </w:tc>
      </w:tr>
      <w:tr>
        <w:trPr>
          <w:cantSplit/>
        </w:trPr>
        <w:tc>
          <w:p>
            <w:pPr>
              <w:pStyle w:val="NormalinTable"/>
            </w:pPr>
            <w:r>
              <w:rPr>
                <w:b/>
              </w:rPr>
              <w:t>8708 29 10 90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w:r>
          </w:p>
        </w:tc>
      </w:tr>
      <w:tr>
        <w:trPr>
          <w:cantSplit/>
        </w:trPr>
        <w:tc>
          <w:p>
            <w:pPr>
              <w:pStyle w:val="NormalinTable"/>
            </w:pPr>
            <w:r>
              <w:rPr>
                <w:b/>
              </w:rPr>
              <w:t>8708 29 90 90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Brakes and servo-brakes; parts thereof</w:t>
              <!--//-->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
- with a rating of 13.5 V (±0.5V) and
- a ball screw mechanism to control brake fluid pressure in the master cylinder
for use in the manufacture of electric motor vehicles</w:t>
              <!--//-->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 - operating within the service brake disk, - with a diameter of 170 mm or more but not more than 195 mm for use in the manufacture of motor vehicles</w:t>
              <!--//-->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 
- operating within the service brake disk, 
- with a diameter of 170 mm or more but not more than 195 mm, 
for use in the manufacture of motor vehicles</w:t>
              <!--//-->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 - with a rating of 13.5 V (±0.5V) and - a ball screw mechanism to control brake fluid pressure in the master cylinder for use in the manufacture of electric motor vehicles</w:t>
              <!--//-->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 - with a rating of 13.5 V (±0.5V) and - a ball screw mechanism to control brake fluid pressure in the master cylinder for use in the manufacture of electric motor vehicles</w:t>
              <!--//-->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Gear boxes and parts thereof</w:t>
              <!--//-->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 - with a hydraulic torque converter, - without transfer box and cardan shaft, - whether or not with front differential, for use in the manufacture of motor vehicles of Chapter 87 </w:t>
              <!--//-->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 - at least eight gears, - an engine torque of 300 Nm or more, and - transverse or longitudinal installation for use in the manufacture of motor vehicles of heading 8703</w:t>
              <!--//-->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 - with a hydraulic torque converter, - without transfer box and cardan shaft, - whether or not with front differential, for use in the manufacture of motor vehicles of Chapter 87 </w:t>
              <!--//-->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Drive-axles with differential, whether or not provided with other transmission components, and non-driving axles; parts thereof</w:t>
              <!--//-->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axle side-shaft fitted with a constant velocity joint at each end, of a kind used in the manufacture of goods of CN heading 8703</w:t>
              <!--//-->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 - of a length of  1 m or more but not more than 2 m, - of a weight of 6 kg or more but not more than 9 kg </w:t>
              <!--//-->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8708 50 35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8708 50 55 10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 axle side-shaft fitted with a constant velocity joint at each end, of a kind used in the manufacture of goods of CN heading 8703</w:t>
              <!--//-->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
- of a length of  1 m or more but not more than 2 m,
- of a weight of 6 kg or more but not more than 9 kg
</w:t>
              <!--//-->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Road wheels and parts and accessories thereof</w:t>
              <!--//-->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8708 70 99 15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Suspension systems and parts thereof (including shock-absorbers)</w:t>
              <!--//-->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 - a metal holder with three mounting screws, and - a rubber bump of a kind used in the manufacture of goods of Chapter 87</w:t>
              <!--//-->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
- a metal holder with three mounting screws, and
- a rubber bump
of a kind used in the manufacture of goods of Chapter 87</w:t>
              <!--//-->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 and accessories</w:t>
              <!--//-->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w:r>
          </w:p>
        </w:tc>
      </w:tr>
      <w:tr>
        <w:trPr>
          <w:cantSplit/>
        </w:trPr>
        <w:tc>
          <w:p>
            <w:pPr>
              <w:pStyle w:val="NormalinTable"/>
            </w:pPr>
            <w:r>
              <w:rPr>
                <w:b/>
              </w:rPr>
              <w:t>8708 91 91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 - one solid aluminium tube whether or not with mounting bracket, - one flexible rubber hose, and - one metal clip for use in the manufacture of goods of Chapter 87</w:t>
              <!--//-->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w:r>
          </w:p>
        </w:tc>
      </w:tr>
      <w:tr>
        <w:trPr>
          <w:cantSplit/>
        </w:trPr>
        <w:tc>
          <w:p>
            <w:pPr>
              <w:pStyle w:val="NormalinTable"/>
            </w:pPr>
            <w:r>
              <w:rPr>
                <w:b/>
              </w:rPr>
              <w:t>8708 92 20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w:r>
          </w:p>
        </w:tc>
      </w:tr>
      <w:tr>
        <w:trPr>
          <w:cantSplit/>
        </w:trPr>
        <w:tc>
          <w:p>
            <w:pPr>
              <w:pStyle w:val="NormalinTable"/>
            </w:pPr>
            <w:r>
              <w:rPr>
                <w:b/>
              </w:rPr>
              <w:t>8708 92 91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w:r>
          </w:p>
        </w:tc>
      </w:tr>
      <w:tr>
        <w:trPr>
          <w:cantSplit/>
        </w:trPr>
        <w:tc>
          <w:p>
            <w:pPr>
              <w:pStyle w:val="NormalinTable"/>
            </w:pPr>
            <w:r>
              <w:rPr>
                <w:b/>
              </w:rPr>
              <w:t>8708 92 99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w:r>
          </w:p>
        </w:tc>
      </w:tr>
      <w:tr>
        <w:trPr>
          <w:cantSplit/>
        </w:trPr>
        <w:tc>
          <w:p>
            <w:pPr>
              <w:pStyle w:val="NormalinTable"/>
            </w:pPr>
            <w:r>
              <w:rPr>
                <w:b/>
              </w:rPr>
              <w:t>8708 94 91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w:r>
          </w:p>
        </w:tc>
      </w:tr>
      <w:tr>
        <w:trPr>
          <w:cantSplit/>
        </w:trPr>
        <w:tc>
          <w:p>
            <w:pPr>
              <w:pStyle w:val="NormalinTable"/>
            </w:pPr>
            <w:r>
              <w:rPr>
                <w:b/>
              </w:rPr>
              <w:t>8708 94 99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
- sewn
- folded into three-dimensional packing form, fixed by thermal forming
</w:t>
              <!--//-->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
- sewn,
- folded,
- with three-dimensionally applied silicone bonding for air bag cavity forming and load-regulated air bag sealing
- suitable for cool inflator technology
</w:t>
              <!--//-->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
- sewn
- folded into three-dimensional packing form, fixed by thermal forming
</w:t>
              <!--//-->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
- sewn,
- folded,
- with three-dimensionally applied silicone bonding for air bag cavity forming and load-regulated air bag sealing
- suitable for cool inflator technology
</w:t>
              <!--//-->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
- a fuel inlet,
- a pump flange assembly (PFA),
- a ventilation with rollover valve mounted on the top of the tank, and
- threated holes for PFA assembly,
for use in the manufacture of all-terrain or utility task vehicles</w:t>
              <!--//-->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
- a fuel inlet,
- a pump flange assembly (PFA),
- a ventilation with rollover valve mounted on the top of the tank, and
- threated holes for PFA assembly,
for use in the manufacture of all-terrain or utility task vehicles</w:t>
              <!--//-->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 - a copolymer of acrylonitrile-butadiene-styrene (ABS), whether or not mixed with polycarbonate, - layers of copper, nickel and chromium for use in the manufacturing of parts for motor vehicles of heading 8701 to 8705</w:t>
              <!--//-->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Vehicles</w:t>
              <!--//-->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
            </w:r>
          </w:p>
        </w:tc>
      </w:tr>
      <w:tr>
        <w:trPr>
          <w:cantSplit/>
        </w:trPr>
        <w:tc>
          <w:p>
            <w:pPr>
              <w:pStyle w:val="NormalinTable"/>
            </w:pPr>
            <w:r>
              <w:rPr>
                <w:b/>
              </w:rPr>
              <w:t>8709 11 10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8709 11 90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8709 19 90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8710 00 00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
            </w:r>
          </w:p>
        </w:tc>
      </w:tr>
      <w:tr>
        <w:trPr>
          <w:cantSplit/>
        </w:trPr>
        <w:tc>
          <w:p>
            <w:pPr>
              <w:pStyle w:val="NormalinTable"/>
            </w:pPr>
            <w:r>
              <w:rPr>
                <w:b/>
              </w:rPr>
              <w:t>8711 10 00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not exceeding 50 cm$3</w:t>
              <!--//-->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50 cm$3 but not exceeding 250 cm$3</w:t>
              <!--//-->
            </w:r>
          </w:p>
        </w:tc>
      </w:tr>
      <w:tr>
        <w:trPr>
          <w:cantSplit/>
        </w:trPr>
        <w:tc>
          <w:p>
            <w:pPr>
              <w:pStyle w:val="NormalinTable"/>
            </w:pPr>
            <w:r>
              <w:rPr>
                <w:b/>
              </w:rPr>
              <w:t>8711 20 10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
            </w:r>
          </w:p>
        </w:tc>
      </w:tr>
      <w:tr>
        <w:trPr>
          <w:cantSplit/>
        </w:trPr>
        <w:tc>
          <w:p>
            <w:pPr>
              <w:pStyle w:val="NormalinTable"/>
            </w:pPr>
            <w:r>
              <w:rPr>
                <w:b/>
              </w:rPr>
              <w:t>8711 20 92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cm$3 but not exceeding 125 cm$3</w:t>
              <!--//-->
            </w:r>
          </w:p>
        </w:tc>
      </w:tr>
      <w:tr>
        <w:trPr>
          <w:cantSplit/>
        </w:trPr>
        <w:tc>
          <w:p>
            <w:pPr>
              <w:pStyle w:val="NormalinTable"/>
            </w:pPr>
            <w:r>
              <w:rPr>
                <w:b/>
              </w:rPr>
              <w:t>8711 20 98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cm$3 but not exceeding 250 cm$3</w:t>
              <!--//-->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250 cm$3 but not exceeding 500 cm$3</w:t>
              <!--//-->
            </w:r>
          </w:p>
        </w:tc>
      </w:tr>
      <w:tr>
        <w:trPr>
          <w:cantSplit/>
        </w:trPr>
        <w:tc>
          <w:p>
            <w:pPr>
              <w:pStyle w:val="NormalinTable"/>
            </w:pPr>
            <w:r>
              <w:rPr>
                <w:b/>
              </w:rPr>
              <w:t>8711 30 10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cm$3 but not exceeding 380 cm$3</w:t>
              <!--//-->
            </w:r>
          </w:p>
        </w:tc>
      </w:tr>
      <w:tr>
        <w:trPr>
          <w:cantSplit/>
        </w:trPr>
        <w:tc>
          <w:p>
            <w:pPr>
              <w:pStyle w:val="NormalinTable"/>
            </w:pPr>
            <w:r>
              <w:rPr>
                <w:b/>
              </w:rPr>
              <w:t>8711 30 90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cm$3 but not exceeding 500 cm$3</w:t>
              <!--//-->
            </w:r>
          </w:p>
        </w:tc>
      </w:tr>
      <w:tr>
        <w:trPr>
          <w:cantSplit/>
        </w:trPr>
        <w:tc>
          <w:p>
            <w:pPr>
              <w:pStyle w:val="NormalinTable"/>
            </w:pPr>
            <w:r>
              <w:rPr>
                <w:b/>
              </w:rPr>
              <w:t>8711 40 00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500 cm$3 but not exceeding 800 cm$3</w:t>
              <!--//-->
            </w:r>
          </w:p>
        </w:tc>
      </w:tr>
      <w:tr>
        <w:trPr>
          <w:cantSplit/>
        </w:trPr>
        <w:tc>
          <w:p>
            <w:pPr>
              <w:pStyle w:val="NormalinTable"/>
            </w:pPr>
            <w:r>
              <w:rPr>
                <w:b/>
              </w:rPr>
              <w:t>8711 50 00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800 cm$3</w:t>
              <!--//-->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electric motor for propulsion</w:t>
              <!--//-->
            </w:r>
          </w:p>
        </w:tc>
      </w:tr>
      <w:tr>
        <w:trPr>
          <w:cantSplit/>
        </w:trPr>
        <w:tc>
          <w:p>
            <w:pPr>
              <w:pStyle w:val="NormalinTable"/>
            </w:pPr>
            <w:r>
              <w:rPr>
                <w:b/>
              </w:rPr>
              <w:t>8711 60 10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Bicycles with ball bearings</w:t>
              <!--//-->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
            </w:r>
          </w:p>
        </w:tc>
      </w:tr>
      <w:tr>
        <w:trPr>
          <w:cantSplit/>
        </w:trPr>
        <w:tc>
          <w:p>
            <w:pPr>
              <w:pStyle w:val="NormalinTable"/>
            </w:pPr>
            <w:r>
              <w:rPr>
                <w:b/>
              </w:rPr>
              <w:t>8713 10 00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mechanically propelled</w:t>
              <!--//-->
            </w:r>
          </w:p>
        </w:tc>
      </w:tr>
      <w:tr>
        <w:trPr>
          <w:cantSplit/>
        </w:trPr>
        <w:tc>
          <w:p>
            <w:pPr>
              <w:pStyle w:val="NormalinTable"/>
            </w:pPr>
            <w:r>
              <w:rPr>
                <w:b/>
              </w:rPr>
              <w:t>8713 90 00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motorcycles (including mopeds)</w:t>
              <!--//-->
            </w:r>
          </w:p>
        </w:tc>
      </w:tr>
      <w:tr>
        <w:trPr>
          <w:cantSplit/>
        </w:trPr>
        <w:tc>
          <w:p>
            <w:pPr>
              <w:pStyle w:val="NormalinTable"/>
            </w:pPr>
            <w:r>
              <w:rPr>
                <w:b/>
              </w:rPr>
              <w:t>8714 10 10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
            </w:r>
          </w:p>
        </w:tc>
      </w:tr>
      <w:tr>
        <w:trPr>
          <w:cantSplit/>
        </w:trPr>
        <w:tc>
          <w:p>
            <w:pPr>
              <w:pStyle w:val="NormalinTable"/>
            </w:pPr>
            <w:r>
              <w:rPr>
                <w:b/>
              </w:rPr>
              <w:t>8714 10 20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
            </w:r>
          </w:p>
        </w:tc>
      </w:tr>
      <w:tr>
        <w:trPr>
          <w:cantSplit/>
        </w:trPr>
        <w:tc>
          <w:p>
            <w:pPr>
              <w:pStyle w:val="NormalinTable"/>
            </w:pPr>
            <w:r>
              <w:rPr>
                <w:b/>
              </w:rPr>
              <w:t>8714 10 30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
            </w:r>
          </w:p>
        </w:tc>
      </w:tr>
      <w:tr>
        <w:trPr>
          <w:cantSplit/>
        </w:trPr>
        <w:tc>
          <w:p>
            <w:pPr>
              <w:pStyle w:val="NormalinTable"/>
            </w:pPr>
            <w:r>
              <w:rPr>
                <w:b/>
              </w:rPr>
              <w:t>8714 10 40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w:r>
          </w:p>
        </w:tc>
      </w:tr>
      <w:tr>
        <w:trPr>
          <w:cantSplit/>
        </w:trPr>
        <w:tc>
          <w:p>
            <w:pPr>
              <w:pStyle w:val="NormalinTable"/>
            </w:pPr>
            <w:r>
              <w:rPr>
                <w:b/>
              </w:rPr>
              <w:t>8714 10 50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
- of SAE1541 carbon steel
- with a hard chromium layer of 20 µm (+15 µm/-5 µm)
- having a wall thickness of 1,45 mm or more, but not more than 1,5 mm
- having an elongation at break of 15 %
- perforated
of a kind used for the production of motorcycle fork rods</w:t>
              <!--//-->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
            </w:r>
          </w:p>
        </w:tc>
      </w:tr>
      <w:tr>
        <w:trPr>
          <w:cantSplit/>
        </w:trPr>
        <w:tc>
          <w:p>
            <w:pPr>
              <w:pStyle w:val="NormalinTable"/>
            </w:pPr>
            <w:r>
              <w:rPr>
                <w:b/>
              </w:rPr>
              <w:t>8714 10 90 40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steering dampers of sintered steel according to standard ISO P2054 of a kind used for motor bikes</w:t>
              <!--//-->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
- of 7050-t73 aluminium alloy,
- anodised on the inner surface,
- with a mean roughness (Ra) of the inner surface of not more than 0,4 and
- a maximum roughness height (Rt) of the inner surface of not more than 4,0
</w:t>
              <!--//-->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carriages for disabled persons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w:t>
              <!--//-->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w:t>
              <!--//-->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w:t>
              <!--//-->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w:t>
              <!--//-->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w:t>
              <!--//-->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
            </w:r>
          </w:p>
        </w:tc>
      </w:tr>
      <w:tr>
        <w:trPr>
          <w:cantSplit/>
        </w:trPr>
        <w:tc>
          <w:p>
            <w:pPr>
              <w:pStyle w:val="NormalinTable"/>
            </w:pPr>
            <w:r>
              <w:rPr>
                <w:b/>
              </w:rPr>
              <w:t>8714 92 10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
            </w:r>
          </w:p>
        </w:tc>
      </w:tr>
      <w:tr>
        <w:trPr>
          <w:cantSplit/>
        </w:trPr>
        <w:tc>
          <w:p>
            <w:pPr>
              <w:pStyle w:val="NormalinTable"/>
            </w:pPr>
            <w:r>
              <w:rPr>
                <w:b/>
              </w:rPr>
              <w:t>8714 92 90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 - with or without integrated stem, - made out of carbon fibres and synthetic resin, for use in the manufacture of bicycles</w:t>
              <!--//-->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 - with or without integrated stem, - made out of carbon fibres and synthetic resin, for use in the manufacture of bicycles</w:t>
              <!--//-->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
            </w:r>
          </w:p>
        </w:tc>
      </w:tr>
      <w:tr>
        <w:trPr>
          <w:cantSplit/>
        </w:trPr>
        <w:tc>
          <w:p>
            <w:pPr>
              <w:pStyle w:val="NormalinTable"/>
            </w:pPr>
            <w:r>
              <w:rPr>
                <w:b/>
              </w:rPr>
              <w:t>8715 00 10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Baby carriages</w:t>
              <!--//-->
            </w:r>
          </w:p>
        </w:tc>
      </w:tr>
      <w:tr>
        <w:trPr>
          <w:cantSplit/>
        </w:trPr>
        <w:tc>
          <w:p>
            <w:pPr>
              <w:pStyle w:val="NormalinTable"/>
            </w:pPr>
            <w:r>
              <w:rPr>
                <w:b/>
              </w:rPr>
              <w:t>8715 00 90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Trailers and semi-trailers of the caravan type, for housing or camping</w:t>
              <!--//-->
            </w:r>
          </w:p>
        </w:tc>
      </w:tr>
      <w:tr>
        <w:trPr>
          <w:cantSplit/>
        </w:trPr>
        <w:tc>
          <w:p>
            <w:pPr>
              <w:pStyle w:val="NormalinTable"/>
            </w:pPr>
            <w:r>
              <w:rPr>
                <w:b/>
              </w:rPr>
              <w:t>8716 10 92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
            </w:r>
          </w:p>
        </w:tc>
      </w:tr>
      <w:tr>
        <w:trPr>
          <w:cantSplit/>
        </w:trPr>
        <w:tc>
          <w:p>
            <w:pPr>
              <w:pStyle w:val="NormalinTable"/>
            </w:pPr>
            <w:r>
              <w:rPr>
                <w:b/>
              </w:rPr>
              <w:t>8716 10 98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
            </w:r>
          </w:p>
        </w:tc>
      </w:tr>
      <w:tr>
        <w:trPr>
          <w:cantSplit/>
        </w:trPr>
        <w:tc>
          <w:p>
            <w:pPr>
              <w:pStyle w:val="NormalinTable"/>
            </w:pPr>
            <w:r>
              <w:rPr>
                <w:b/>
              </w:rPr>
              <w:t>8716 20 00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Self-loading or self-unloading trailers and semi-trailers for agricultural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trailers and semi-trailers for the transport of goods</w:t>
              <!--//-->
            </w:r>
          </w:p>
        </w:tc>
      </w:tr>
      <w:tr>
        <w:trPr>
          <w:cantSplit/>
        </w:trPr>
        <w:tc>
          <w:p>
            <w:pPr>
              <w:pStyle w:val="NormalinTable"/>
            </w:pPr>
            <w:r>
              <w:rPr>
                <w:b/>
              </w:rPr>
              <w:t>8716 31 00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8716 39 30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
            </w:r>
          </w:p>
        </w:tc>
      </w:tr>
      <w:tr>
        <w:trPr>
          <w:cantSplit/>
        </w:trPr>
        <w:tc>
          <w:p>
            <w:pPr>
              <w:pStyle w:val="NormalinTable"/>
            </w:pPr>
            <w:r>
              <w:rPr>
                <w:b/>
              </w:rPr>
              <w:t>8716 39 50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8716 39 80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8716 40 00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trailers and semi-trailers</w:t>
              <!--//-->
            </w:r>
          </w:p>
        </w:tc>
      </w:tr>
      <w:tr>
        <w:trPr>
          <w:cantSplit/>
        </w:trPr>
        <w:tc>
          <w:p>
            <w:pPr>
              <w:pStyle w:val="NormalinTable"/>
            </w:pPr>
            <w:r>
              <w:rPr>
                <w:b/>
              </w:rPr>
              <w:t>8716 80 00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w:t>
              <!--//-->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8716 90 10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
            </w:r>
          </w:p>
        </w:tc>
      </w:tr>
      <w:tr>
        <w:trPr>
          <w:cantSplit/>
        </w:trPr>
        <w:tc>
          <w:p>
            <w:pPr>
              <w:pStyle w:val="NormalinTable"/>
            </w:pPr>
            <w:r>
              <w:rPr>
                <w:b/>
              </w:rPr>
              <w:t>8716 90 30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
            </w:r>
          </w:p>
        </w:tc>
      </w:tr>
      <w:tr>
        <w:trPr>
          <w:cantSplit/>
        </w:trPr>
        <w:tc>
          <w:p>
            <w:pPr>
              <w:pStyle w:val="NormalinTable"/>
            </w:pPr>
            <w:r>
              <w:rPr>
                <w:b/>
              </w:rPr>
              <w:t>8716 90 50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8716 90 90 80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8716 90 90 85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