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700479806"/>
        <w:docPartObj>
          <w:docPartGallery w:val="Table of Contents"/>
          <w:docPartUnique/>
        </w:docPartObj>
      </w:sdtPr>
      <w:sdtEndPr/>
      <w:sdtContent>
        <w:p w14:paraId="39529A76" w14:textId="77777777" w:rsidR="00284B5B" w:rsidRDefault="009E0F85">
          <w:pPr>
            <w:pStyle w:val="TOCHeading"/>
          </w:pPr>
          <w:r>
            <w:t>Table of Contents</w:t>
          </w:r>
        </w:p>
        <w:p w14:paraId="39529A77" w14:textId="77777777" w:rsidR="00284B5B" w:rsidRDefault="009E0F85">
          <w:r>
            <w:fldChar w:fldCharType="begin"/>
          </w:r>
          <w:r>
            <w:instrText>TOC \o "1-2" \h \z \u</w:instrText>
          </w:r>
          <w:r>
            <w:fldChar w:fldCharType="separate"/>
          </w:r>
          <w:r>
            <w:fldChar w:fldCharType="end"/>
          </w:r>
        </w:p>
      </w:sdtContent>
    </w:sdt>
    <w:p w14:paraId="39529A78" w14:textId="77777777" w:rsidR="00284B5B" w:rsidRDefault="009E0F85">
      <w:pPr>
        <w:pStyle w:val="Heading1"/>
      </w:pPr>
      <w:bookmarkStart w:id="0" w:name="Xbf7921b10979f88e4e13481eff523bb3d436170"/>
      <w:r>
        <w:t>Member Management System — Request for Information (RFI)</w:t>
      </w:r>
    </w:p>
    <w:p w14:paraId="39529A79" w14:textId="77777777" w:rsidR="00284B5B" w:rsidRDefault="009E0F85">
      <w:pPr>
        <w:pStyle w:val="FirstParagraph"/>
      </w:pPr>
      <w:r>
        <w:rPr>
          <w:b/>
          <w:bCs/>
        </w:rPr>
        <w:t>RFI designation:</w:t>
      </w:r>
      <w:r>
        <w:t xml:space="preserve"> GG-2026-MMS-RFI-001 </w:t>
      </w:r>
      <w:r>
        <w:rPr>
          <w:b/>
          <w:bCs/>
        </w:rPr>
        <w:t>Issued by:</w:t>
      </w:r>
      <w:r>
        <w:t xml:space="preserve"> Gold's Gym </w:t>
      </w:r>
      <w:r>
        <w:rPr>
          <w:b/>
          <w:bCs/>
        </w:rPr>
        <w:t>Date issued:</w:t>
      </w:r>
      <w:r>
        <w:t xml:space="preserve"> </w:t>
      </w:r>
      <w:r>
        <w:t xml:space="preserve">[date: Gold's to set — target week of June 1–5, 2026] </w:t>
      </w:r>
      <w:r>
        <w:rPr>
          <w:b/>
          <w:bCs/>
        </w:rPr>
        <w:t>Responses due:</w:t>
      </w:r>
      <w:r>
        <w:t xml:space="preserve"> [date: Gold's to set — propose a ~2-week window from issue] </w:t>
      </w:r>
      <w:r>
        <w:rPr>
          <w:b/>
          <w:bCs/>
        </w:rPr>
        <w:t>Single point of contact:</w:t>
      </w:r>
      <w:r>
        <w:t xml:space="preserve"> [name, title, email — Gold's to designate]</w:t>
      </w:r>
    </w:p>
    <w:p w14:paraId="39529A7A" w14:textId="77777777" w:rsidR="00284B5B" w:rsidRDefault="009E0F85">
      <w:pPr>
        <w:pStyle w:val="BlockText"/>
      </w:pPr>
      <w:r>
        <w:rPr>
          <w:b/>
          <w:bCs/>
        </w:rPr>
        <w:t>Working-draft note (internal — remove before vendor distribution).</w:t>
      </w:r>
      <w:r>
        <w:t xml:space="preserve"> This is an executive/SME review draft of the </w:t>
      </w:r>
      <w:r>
        <w:rPr>
          <w:b/>
          <w:bCs/>
        </w:rPr>
        <w:t>RFI</w:t>
      </w:r>
      <w:r>
        <w:t xml:space="preserve">. This document gathers information about each vendor's capabilities, openness, and fit. </w:t>
      </w:r>
      <w:r>
        <w:rPr>
          <w:b/>
          <w:bCs/>
        </w:rPr>
        <w:t>It is not the pricing round.</w:t>
      </w:r>
      <w:r>
        <w:t xml:space="preserve"> Detailed pricing, total cost of ownership, and negotiated commercial terms are handled in a later proposal (RFP) round with finalists (see §13). Callouts marked </w:t>
      </w:r>
      <w:r>
        <w:rPr>
          <w:b/>
          <w:bCs/>
        </w:rPr>
        <w:t>🔧</w:t>
      </w:r>
      <w:r>
        <w:rPr>
          <w:b/>
          <w:bCs/>
        </w:rPr>
        <w:t xml:space="preserve"> [BUSINESS GROUP TO DEFINE — …]</w:t>
      </w:r>
      <w:r>
        <w:t xml:space="preserve"> flag where a Gold's functional group must supply specifics before this RFI is issued to vendors. Owners are now assigned for the open </w:t>
      </w:r>
      <w:r>
        <w:rPr>
          <w:rStyle w:val="VerbatimChar"/>
        </w:rPr>
        <w:t>[Gold's to confirm]</w:t>
      </w:r>
      <w:r>
        <w:t xml:space="preserve"> items: </w:t>
      </w:r>
      <w:r>
        <w:rPr>
          <w:b/>
          <w:bCs/>
        </w:rPr>
        <w:t>Ryan</w:t>
      </w:r>
      <w:r>
        <w:t xml:space="preserve"> (transaction volume, peak load, member lifecycle specifics, IT/data-privacy wording), </w:t>
      </w:r>
      <w:r>
        <w:rPr>
          <w:b/>
          <w:bCs/>
        </w:rPr>
        <w:t>LT</w:t>
      </w:r>
      <w:r>
        <w:t xml:space="preserve"> (compliance/PCI/legal), </w:t>
      </w:r>
      <w:r>
        <w:rPr>
          <w:b/>
          <w:bCs/>
        </w:rPr>
        <w:t>Shelby</w:t>
      </w:r>
      <w:r>
        <w:t xml:space="preserve"> (NDA template), </w:t>
      </w:r>
      <w:r>
        <w:rPr>
          <w:b/>
          <w:bCs/>
        </w:rPr>
        <w:t>Rick</w:t>
      </w:r>
      <w:r>
        <w:t xml:space="preserve"> (departmental discovery scheduling and artifacts). The document stays a living draft for internal edits through Tuesday EOB; a copy is then taken for vendor distribution.</w:t>
      </w:r>
    </w:p>
    <w:p w14:paraId="39529A7B" w14:textId="77777777" w:rsidR="00284B5B" w:rsidRDefault="009E0F85">
      <w:r>
        <w:rPr>
          <w:noProof/>
        </w:rPr>
        <w:pict w14:anchorId="6B455952">
          <v:rect id="_x0000_i1042" alt="" style="width:468pt;height:.05pt;mso-width-percent:0;mso-height-percent:0;mso-width-percent:0;mso-height-percent:0" o:hralign="center" o:hrstd="t" o:hr="t"/>
        </w:pict>
      </w:r>
    </w:p>
    <w:p w14:paraId="39529A7C" w14:textId="77777777" w:rsidR="00284B5B" w:rsidRDefault="009E0F85">
      <w:pPr>
        <w:pStyle w:val="Heading2"/>
      </w:pPr>
      <w:bookmarkStart w:id="1" w:name="Xd7161239c600e7ee7c01de035335db1b071f1e3"/>
      <w:r>
        <w:t>0. Instructions to Respondents</w:t>
      </w:r>
    </w:p>
    <w:p w14:paraId="39529A7D" w14:textId="77777777" w:rsidR="00284B5B" w:rsidRDefault="009E0F85">
      <w:pPr>
        <w:pStyle w:val="FirstParagraph"/>
      </w:pPr>
      <w:r>
        <w:t>This Request for Information invites qualified vendors to describe a Member Management System (MMS) and tightly-coupled retail Point of Sale (POS) for Gold's Gym, and to explain how their platform fits Gold's assembled-platform architecture.</w:t>
      </w:r>
    </w:p>
    <w:p w14:paraId="39529A7E" w14:textId="77777777" w:rsidR="00284B5B" w:rsidRDefault="009E0F85">
      <w:pPr>
        <w:pStyle w:val="Compact"/>
        <w:numPr>
          <w:ilvl w:val="0"/>
          <w:numId w:val="2"/>
        </w:numPr>
      </w:pPr>
      <w:r>
        <w:rPr>
          <w:b/>
          <w:bCs/>
        </w:rPr>
        <w:t>NDA required first.</w:t>
      </w:r>
      <w:r>
        <w:t xml:space="preserve"> Participation requires execution of Gold's standard mutual NDA, provided separately, </w:t>
      </w:r>
      <w:r>
        <w:rPr>
          <w:b/>
          <w:bCs/>
        </w:rPr>
        <w:t>before</w:t>
      </w:r>
      <w:r>
        <w:t xml:space="preserve"> discovery sessions and any discussion of proprietary capabilities. This protects both parties' confidential material.</w:t>
      </w:r>
    </w:p>
    <w:p w14:paraId="39529A7F" w14:textId="77777777" w:rsidR="00284B5B" w:rsidRDefault="009E0F85">
      <w:pPr>
        <w:pStyle w:val="Compact"/>
        <w:numPr>
          <w:ilvl w:val="0"/>
          <w:numId w:val="2"/>
        </w:numPr>
      </w:pPr>
      <w:r>
        <w:rPr>
          <w:b/>
          <w:bCs/>
        </w:rPr>
        <w:t>Confidentiality.</w:t>
      </w:r>
      <w:r>
        <w:t xml:space="preserve"> This RFI and all related materials are confidential and provided solely to prepare a response. Do not distribute outside your organization or use for any other purpose.</w:t>
      </w:r>
    </w:p>
    <w:p w14:paraId="39529A80" w14:textId="77777777" w:rsidR="00284B5B" w:rsidRDefault="009E0F85">
      <w:pPr>
        <w:pStyle w:val="Compact"/>
        <w:numPr>
          <w:ilvl w:val="0"/>
          <w:numId w:val="2"/>
        </w:numPr>
      </w:pPr>
      <w:r>
        <w:rPr>
          <w:b/>
          <w:bCs/>
        </w:rPr>
        <w:t>Single point of contact.</w:t>
      </w:r>
      <w:r>
        <w:t xml:space="preserve"> All communication runs through the contact named above. Direct contact with any other Gold's stakeholder outside this channel may disqualify the respondent.</w:t>
      </w:r>
    </w:p>
    <w:p w14:paraId="39529A81" w14:textId="77777777" w:rsidR="00284B5B" w:rsidRDefault="009E0F85">
      <w:pPr>
        <w:pStyle w:val="Compact"/>
        <w:numPr>
          <w:ilvl w:val="0"/>
          <w:numId w:val="2"/>
        </w:numPr>
      </w:pPr>
      <w:r>
        <w:rPr>
          <w:b/>
          <w:bCs/>
        </w:rPr>
        <w:lastRenderedPageBreak/>
        <w:t>Q&amp;A protocol.</w:t>
      </w:r>
      <w:r>
        <w:t xml:space="preserve"> Submit questions in writing by the deadline in Section 14. Material questions and answers are distributed to all responding vendors.</w:t>
      </w:r>
    </w:p>
    <w:p w14:paraId="39529A82" w14:textId="77777777" w:rsidR="00284B5B" w:rsidRDefault="009E0F85">
      <w:pPr>
        <w:pStyle w:val="Compact"/>
        <w:numPr>
          <w:ilvl w:val="0"/>
          <w:numId w:val="2"/>
        </w:numPr>
      </w:pPr>
      <w:r>
        <w:rPr>
          <w:b/>
          <w:bCs/>
        </w:rPr>
        <w:t>Response format.</w:t>
      </w:r>
      <w:r>
        <w:t xml:space="preserve"> Respond section by section per Section 14.2. Address each requirement and question, confirming and describing your capability or noting where you differ. This is an information-gathering exercise — be candid about gaps, roadmap items, and constraints; thoughtful "partial" or "not today" answers are more useful to us than overstated "yes" answers.</w:t>
      </w:r>
    </w:p>
    <w:p w14:paraId="39529A83" w14:textId="77777777" w:rsidR="00284B5B" w:rsidRDefault="009E0F85">
      <w:pPr>
        <w:pStyle w:val="Compact"/>
        <w:numPr>
          <w:ilvl w:val="0"/>
          <w:numId w:val="2"/>
        </w:numPr>
      </w:pPr>
      <w:r>
        <w:rPr>
          <w:b/>
          <w:bCs/>
        </w:rPr>
        <w:t>This is the information round.</w:t>
      </w:r>
      <w:r>
        <w:t xml:space="preserve"> Pricing and final commercial terms are requested later from finalists (§13). Where this RFI asks about commercial posture (e.g., API economics, openness), narrative answers are sufficient now.</w:t>
      </w:r>
    </w:p>
    <w:p w14:paraId="39529A84" w14:textId="77777777" w:rsidR="00284B5B" w:rsidRDefault="009E0F85">
      <w:r>
        <w:rPr>
          <w:noProof/>
        </w:rPr>
        <w:pict w14:anchorId="1532C5F4">
          <v:rect id="_x0000_i1041" alt="" style="width:468pt;height:.05pt;mso-width-percent:0;mso-height-percent:0;mso-width-percent:0;mso-height-percent:0" o:hralign="center" o:hrstd="t" o:hr="t"/>
        </w:pict>
      </w:r>
    </w:p>
    <w:p w14:paraId="39529A85" w14:textId="77777777" w:rsidR="00284B5B" w:rsidRDefault="009E0F85">
      <w:pPr>
        <w:pStyle w:val="Heading2"/>
      </w:pPr>
      <w:bookmarkStart w:id="2" w:name="Xfb07f5055e5dd0d28344f813ac77263da7facb8"/>
      <w:bookmarkEnd w:id="1"/>
      <w:r>
        <w:t>1. Strategic Context &amp; Introduction</w:t>
      </w:r>
    </w:p>
    <w:p w14:paraId="39529A86" w14:textId="77777777" w:rsidR="00284B5B" w:rsidRDefault="009E0F85">
      <w:pPr>
        <w:pStyle w:val="Heading3"/>
      </w:pPr>
      <w:bookmarkStart w:id="3" w:name="X6ec0421119bf18304cd4311c537b2435c966bc5"/>
      <w:r>
        <w:t>1.1 About Gold's Gym</w:t>
      </w:r>
    </w:p>
    <w:p w14:paraId="39529A87" w14:textId="77777777" w:rsidR="00284B5B" w:rsidRDefault="009E0F85">
      <w:pPr>
        <w:pStyle w:val="FirstParagraph"/>
      </w:pPr>
      <w:r>
        <w:t xml:space="preserve">Gold's Gym operates a network of approximately </w:t>
      </w:r>
      <w:r>
        <w:rPr>
          <w:b/>
          <w:bCs/>
        </w:rPr>
        <w:t>400 locations across the United States</w:t>
      </w:r>
      <w:r>
        <w:t xml:space="preserve"> under a mix of </w:t>
      </w:r>
      <w:r>
        <w:rPr>
          <w:b/>
          <w:bCs/>
        </w:rPr>
        <w:t>corporate-owned and franchised</w:t>
      </w:r>
      <w:r>
        <w:t xml:space="preserve"> ownership, on an asset-light operating model, with an active franchise-growth agenda. Member base and transaction volumes are significant and will be shared with short-listed vendors. [Gold's to confirm — member base, annual transaction volume, peak concurrent load. Owner: Ryan.]</w:t>
      </w:r>
    </w:p>
    <w:p w14:paraId="39529A88" w14:textId="77777777" w:rsidR="00284B5B" w:rsidRDefault="009E0F85">
      <w:pPr>
        <w:pStyle w:val="Heading3"/>
      </w:pPr>
      <w:bookmarkStart w:id="4" w:name="Xa39dddfd246b2c172062fd827eb52d3e81fed4f"/>
      <w:bookmarkEnd w:id="3"/>
      <w:r>
        <w:t>1.2 The Initiative — One Platform, One Experience, One Data Layer</w:t>
      </w:r>
    </w:p>
    <w:p w14:paraId="39529A89" w14:textId="77777777" w:rsidR="00284B5B" w:rsidRDefault="009E0F85">
      <w:pPr>
        <w:pStyle w:val="FirstParagraph"/>
      </w:pPr>
      <w:r>
        <w:t xml:space="preserve">Gold's is unifying a fragmented technology environment into a single, coherent platform. Rather than adopting one vendor's end-to-end suite, Gold's is </w:t>
      </w:r>
      <w:r>
        <w:rPr>
          <w:b/>
          <w:bCs/>
        </w:rPr>
        <w:t>assembling</w:t>
      </w:r>
      <w:r>
        <w:t xml:space="preserve"> a platform: </w:t>
      </w:r>
      <w:r>
        <w:rPr>
          <w:b/>
          <w:bCs/>
        </w:rPr>
        <w:t>Gold's owns the data layer and the member experience (our website and app), and best-in-class vendors integrate into a Gold's-controlled integration layer via APIs.</w:t>
      </w:r>
    </w:p>
    <w:p w14:paraId="39529A8A" w14:textId="77777777" w:rsidR="00284B5B" w:rsidRDefault="009E0F85">
      <w:pPr>
        <w:pStyle w:val="BodyText"/>
      </w:pPr>
      <w:r>
        <w:t>The MMS is the operational system of record for member data, billing, check-in, and collections — the foundational component of this platform and the subject of this RFI.</w:t>
      </w:r>
    </w:p>
    <w:p w14:paraId="39529A8B" w14:textId="77777777" w:rsidR="00284B5B" w:rsidRDefault="009E0F85">
      <w:pPr>
        <w:pStyle w:val="Heading3"/>
      </w:pPr>
      <w:bookmarkStart w:id="5" w:name="X853ff9ce933506ebc555fe9817aeaa83bfc251b"/>
      <w:bookmarkEnd w:id="4"/>
      <w:r>
        <w:t>1.3 Operating Principles</w:t>
      </w:r>
    </w:p>
    <w:p w14:paraId="39529A8C" w14:textId="77777777" w:rsidR="00284B5B" w:rsidRDefault="009E0F85">
      <w:pPr>
        <w:pStyle w:val="FirstParagraph"/>
      </w:pPr>
      <w:r>
        <w:t>These principles define how Gold's works with technology partners and frame the questions that follow:</w:t>
      </w:r>
    </w:p>
    <w:p w14:paraId="39529A8D" w14:textId="77777777" w:rsidR="00284B5B" w:rsidRDefault="009E0F85">
      <w:pPr>
        <w:pStyle w:val="Compact"/>
        <w:numPr>
          <w:ilvl w:val="0"/>
          <w:numId w:val="3"/>
        </w:numPr>
      </w:pPr>
      <w:r>
        <w:rPr>
          <w:b/>
          <w:bCs/>
        </w:rPr>
        <w:t>"We assemble the platform — we do not rent it."</w:t>
      </w:r>
    </w:p>
    <w:p w14:paraId="39529A8E" w14:textId="77777777" w:rsidR="00284B5B" w:rsidRDefault="009E0F85">
      <w:pPr>
        <w:pStyle w:val="Compact"/>
        <w:numPr>
          <w:ilvl w:val="0"/>
          <w:numId w:val="3"/>
        </w:numPr>
      </w:pPr>
      <w:r>
        <w:rPr>
          <w:b/>
          <w:bCs/>
        </w:rPr>
        <w:t>"All member data belongs to Gold's, not the vendor."</w:t>
      </w:r>
    </w:p>
    <w:p w14:paraId="39529A8F" w14:textId="77777777" w:rsidR="00284B5B" w:rsidRDefault="009E0F85">
      <w:pPr>
        <w:pStyle w:val="Compact"/>
        <w:numPr>
          <w:ilvl w:val="0"/>
          <w:numId w:val="3"/>
        </w:numPr>
      </w:pPr>
      <w:r>
        <w:rPr>
          <w:b/>
          <w:bCs/>
        </w:rPr>
        <w:t>"Vendors operate within our system, not outside of it."</w:t>
      </w:r>
    </w:p>
    <w:p w14:paraId="39529A90" w14:textId="77777777" w:rsidR="00284B5B" w:rsidRDefault="009E0F85">
      <w:pPr>
        <w:pStyle w:val="Heading3"/>
      </w:pPr>
      <w:bookmarkStart w:id="6" w:name="X1573e7c0800b857f2dca77d0e4fdc693e464735"/>
      <w:bookmarkEnd w:id="5"/>
      <w:r>
        <w:t>1.4 Why Now</w:t>
      </w:r>
    </w:p>
    <w:p w14:paraId="39529A91" w14:textId="77777777" w:rsidR="00284B5B" w:rsidRDefault="009E0F85">
      <w:pPr>
        <w:pStyle w:val="FirstParagraph"/>
      </w:pPr>
      <w:r>
        <w:t>Modernizing the MMS unblocks the rest of the platform: a unified member view across locations, real-time data into our analytics layer, a consistent member experience across web and app, and accurate franchise-level reporting.</w:t>
      </w:r>
    </w:p>
    <w:p w14:paraId="39529A92" w14:textId="77777777" w:rsidR="00284B5B" w:rsidRDefault="009E0F85">
      <w:r>
        <w:rPr>
          <w:noProof/>
        </w:rPr>
        <w:lastRenderedPageBreak/>
        <w:pict w14:anchorId="4869B504">
          <v:rect id="_x0000_i1040" alt="" style="width:468pt;height:.05pt;mso-width-percent:0;mso-height-percent:0;mso-width-percent:0;mso-height-percent:0" o:hralign="center" o:hrstd="t" o:hr="t"/>
        </w:pict>
      </w:r>
    </w:p>
    <w:p w14:paraId="39529A93" w14:textId="77777777" w:rsidR="00284B5B" w:rsidRDefault="009E0F85">
      <w:pPr>
        <w:pStyle w:val="Heading2"/>
      </w:pPr>
      <w:bookmarkStart w:id="7" w:name="X6e0ed6da181bd3db4c0140cafc23ee9a8ef9d58"/>
      <w:bookmarkEnd w:id="2"/>
      <w:bookmarkEnd w:id="6"/>
      <w:r>
        <w:t>2. Purpose &amp; Scope</w:t>
      </w:r>
    </w:p>
    <w:p w14:paraId="39529A94" w14:textId="77777777" w:rsidR="00284B5B" w:rsidRDefault="009E0F85">
      <w:pPr>
        <w:pStyle w:val="Heading3"/>
      </w:pPr>
      <w:bookmarkStart w:id="8" w:name="Xb62d373f9e7998d43809acc3c893e7eaf416d00"/>
      <w:r>
        <w:t>2.1 Core Focus</w:t>
      </w:r>
    </w:p>
    <w:p w14:paraId="39529A95" w14:textId="77777777" w:rsidR="00284B5B" w:rsidRDefault="009E0F85">
      <w:pPr>
        <w:pStyle w:val="FirstParagraph"/>
      </w:pPr>
      <w:r>
        <w:t>A Member Management System with a tightly-coupled retail POS, covering:</w:t>
      </w:r>
    </w:p>
    <w:p w14:paraId="39529A96" w14:textId="77777777" w:rsidR="00284B5B" w:rsidRDefault="009E0F85">
      <w:pPr>
        <w:pStyle w:val="Compact"/>
        <w:numPr>
          <w:ilvl w:val="0"/>
          <w:numId w:val="4"/>
        </w:numPr>
      </w:pPr>
      <w:r>
        <w:t>Member lifecycle (join, onboarding, freeze, cancel, win-back)</w:t>
      </w:r>
    </w:p>
    <w:p w14:paraId="39529A97" w14:textId="77777777" w:rsidR="00284B5B" w:rsidRDefault="009E0F85">
      <w:pPr>
        <w:pStyle w:val="Compact"/>
        <w:numPr>
          <w:ilvl w:val="0"/>
          <w:numId w:val="4"/>
        </w:numPr>
      </w:pPr>
      <w:r>
        <w:t>Membership plans and pricing configuration</w:t>
      </w:r>
    </w:p>
    <w:p w14:paraId="39529A98" w14:textId="77777777" w:rsidR="00284B5B" w:rsidRDefault="009E0F85">
      <w:pPr>
        <w:pStyle w:val="Compact"/>
        <w:numPr>
          <w:ilvl w:val="0"/>
          <w:numId w:val="4"/>
        </w:numPr>
      </w:pPr>
      <w:r>
        <w:t>Billing and collections (ACH, card, dunning, chargebacks, settlement)</w:t>
      </w:r>
    </w:p>
    <w:p w14:paraId="39529A99" w14:textId="77777777" w:rsidR="00284B5B" w:rsidRDefault="009E0F85">
      <w:pPr>
        <w:pStyle w:val="Compact"/>
        <w:numPr>
          <w:ilvl w:val="0"/>
          <w:numId w:val="4"/>
        </w:numPr>
      </w:pPr>
      <w:r>
        <w:t>Check-in and gate/kiosk integration</w:t>
      </w:r>
    </w:p>
    <w:p w14:paraId="39529A9A" w14:textId="77777777" w:rsidR="00284B5B" w:rsidRDefault="009E0F85">
      <w:pPr>
        <w:pStyle w:val="Compact"/>
        <w:numPr>
          <w:ilvl w:val="0"/>
          <w:numId w:val="4"/>
        </w:numPr>
      </w:pPr>
      <w:r>
        <w:t>Travel pass / multi-location usage tracking</w:t>
      </w:r>
    </w:p>
    <w:p w14:paraId="39529A9B" w14:textId="77777777" w:rsidR="00284B5B" w:rsidRDefault="009E0F85">
      <w:pPr>
        <w:pStyle w:val="Compact"/>
        <w:numPr>
          <w:ilvl w:val="0"/>
          <w:numId w:val="4"/>
        </w:numPr>
      </w:pPr>
      <w:r>
        <w:t>Retail POS with member-account linkage</w:t>
      </w:r>
    </w:p>
    <w:p w14:paraId="39529A9C" w14:textId="77777777" w:rsidR="00284B5B" w:rsidRDefault="009E0F85">
      <w:pPr>
        <w:pStyle w:val="Compact"/>
        <w:numPr>
          <w:ilvl w:val="0"/>
          <w:numId w:val="4"/>
        </w:numPr>
      </w:pPr>
      <w:r>
        <w:t>Operational reporting and franchisee scorecards</w:t>
      </w:r>
    </w:p>
    <w:p w14:paraId="39529A9D" w14:textId="77777777" w:rsidR="00284B5B" w:rsidRDefault="009E0F85">
      <w:pPr>
        <w:pStyle w:val="Compact"/>
        <w:numPr>
          <w:ilvl w:val="0"/>
          <w:numId w:val="4"/>
        </w:numPr>
      </w:pPr>
      <w:r>
        <w:t>Transactional member communications (receipts, billing notices, freeze confirmations)</w:t>
      </w:r>
    </w:p>
    <w:p w14:paraId="39529A9E" w14:textId="77777777" w:rsidR="00284B5B" w:rsidRDefault="009E0F85">
      <w:pPr>
        <w:pStyle w:val="Heading3"/>
      </w:pPr>
      <w:bookmarkStart w:id="9" w:name="X1f15eed902bbe54b74f42917f965c9a7fb7d7d2"/>
      <w:bookmarkEnd w:id="8"/>
      <w:r>
        <w:t>2.2 Also Evaluated for Capability &amp; Openness</w:t>
      </w:r>
    </w:p>
    <w:p w14:paraId="39529A9F" w14:textId="77777777" w:rsidR="00284B5B" w:rsidRDefault="009E0F85">
      <w:pPr>
        <w:pStyle w:val="FirstParagraph"/>
      </w:pPr>
      <w:r>
        <w:t xml:space="preserve">Gold's wants to </w:t>
      </w:r>
      <w:r>
        <w:rPr>
          <w:b/>
          <w:bCs/>
        </w:rPr>
        <w:t>understand, not pre-exclude.</w:t>
      </w:r>
      <w:r>
        <w:t xml:space="preserve"> We will evaluate vendors' capabilities — and openness to third-party alternatives — in </w:t>
      </w:r>
      <w:r>
        <w:rPr>
          <w:b/>
          <w:bCs/>
        </w:rPr>
        <w:t>CRM</w:t>
      </w:r>
      <w:r>
        <w:t xml:space="preserve"> (§5.9), </w:t>
      </w:r>
      <w:r>
        <w:rPr>
          <w:b/>
          <w:bCs/>
        </w:rPr>
        <w:t>member mobile app</w:t>
      </w:r>
      <w:r>
        <w:t xml:space="preserve"> (§5.10), and </w:t>
      </w:r>
      <w:r>
        <w:rPr>
          <w:b/>
          <w:bCs/>
        </w:rPr>
        <w:t>analytics &amp; data access</w:t>
      </w:r>
      <w:r>
        <w:t xml:space="preserve"> (§6.3). Gold's is not committing to procure these from the MMS vendor; the goal is to learn whether they are native, optional, or replaceable, and whether they could remove existing middleware. A strong native capability may be worth adopting; an open posture toward our existing tools may be worth more.</w:t>
      </w:r>
    </w:p>
    <w:p w14:paraId="39529AA0" w14:textId="77777777" w:rsidR="00284B5B" w:rsidRDefault="009E0F85">
      <w:pPr>
        <w:pStyle w:val="Heading3"/>
      </w:pPr>
      <w:bookmarkStart w:id="10" w:name="X6cf3e2e4a158181e22e875a2e6e860989e27161"/>
      <w:bookmarkEnd w:id="9"/>
      <w:r>
        <w:t>2.3 Adjacent Systems (Capability Discovery, Not Exclusion)</w:t>
      </w:r>
    </w:p>
    <w:p w14:paraId="39529AA1" w14:textId="77777777" w:rsidR="00284B5B" w:rsidRDefault="009E0F85">
      <w:pPr>
        <w:pStyle w:val="FirstParagraph"/>
      </w:pPr>
      <w:r>
        <w:t xml:space="preserve">Rather than declaring these "out of scope," Gold's is </w:t>
      </w:r>
      <w:r>
        <w:rPr>
          <w:b/>
          <w:bCs/>
        </w:rPr>
        <w:t>keeping them in view for discovery.</w:t>
      </w:r>
      <w:r>
        <w:t xml:space="preserve"> We may continue with our current tools, adopt a vendor capability, or use a mix — the RFI helps us decide.</w:t>
      </w:r>
    </w:p>
    <w:p w14:paraId="39529AA2" w14:textId="77777777" w:rsidR="00284B5B" w:rsidRDefault="009E0F85">
      <w:pPr>
        <w:pStyle w:val="Compact"/>
        <w:numPr>
          <w:ilvl w:val="0"/>
          <w:numId w:val="5"/>
        </w:numPr>
      </w:pPr>
      <w:r>
        <w:rPr>
          <w:b/>
          <w:bCs/>
        </w:rPr>
        <w:t>CRM</w:t>
      </w:r>
      <w:r>
        <w:t xml:space="preserve"> — currently HubSpot (via middleware today); open to native or integrated alternatives.</w:t>
      </w:r>
    </w:p>
    <w:p w14:paraId="39529AA3" w14:textId="77777777" w:rsidR="00284B5B" w:rsidRDefault="009E0F85">
      <w:pPr>
        <w:pStyle w:val="Compact"/>
        <w:numPr>
          <w:ilvl w:val="0"/>
          <w:numId w:val="5"/>
        </w:numPr>
      </w:pPr>
      <w:r>
        <w:rPr>
          <w:b/>
          <w:bCs/>
        </w:rPr>
        <w:t>Member-facing mobile app</w:t>
      </w:r>
      <w:r>
        <w:t xml:space="preserve"> — currently Motion Vibe; retention under review.</w:t>
      </w:r>
    </w:p>
    <w:p w14:paraId="39529AA4" w14:textId="77777777" w:rsidR="00284B5B" w:rsidRDefault="009E0F85">
      <w:pPr>
        <w:pStyle w:val="Compact"/>
        <w:numPr>
          <w:ilvl w:val="0"/>
          <w:numId w:val="5"/>
        </w:numPr>
      </w:pPr>
      <w:r>
        <w:rPr>
          <w:b/>
          <w:bCs/>
        </w:rPr>
        <w:t>Unified data platform</w:t>
      </w:r>
      <w:r>
        <w:t xml:space="preserve"> — Databricks / Snowflake / Microsoft Fabric (selection pending); a vendor's data warehouse may be adopted on day one as an interim step (§6.3).</w:t>
      </w:r>
    </w:p>
    <w:p w14:paraId="39529AA5" w14:textId="77777777" w:rsidR="00284B5B" w:rsidRDefault="009E0F85">
      <w:pPr>
        <w:pStyle w:val="Compact"/>
        <w:numPr>
          <w:ilvl w:val="0"/>
          <w:numId w:val="5"/>
        </w:numPr>
      </w:pPr>
      <w:r>
        <w:rPr>
          <w:b/>
          <w:bCs/>
        </w:rPr>
        <w:t>Marketing automation and campaign management</w:t>
      </w:r>
      <w:r>
        <w:t xml:space="preserve"> — open to discovery.</w:t>
      </w:r>
    </w:p>
    <w:p w14:paraId="39529AA6" w14:textId="77777777" w:rsidR="00284B5B" w:rsidRDefault="009E0F85">
      <w:pPr>
        <w:pStyle w:val="Heading3"/>
      </w:pPr>
      <w:bookmarkStart w:id="11" w:name="X180cd08f6cf05e09217a9804df4758a96769728"/>
      <w:bookmarkEnd w:id="10"/>
      <w:r>
        <w:lastRenderedPageBreak/>
        <w:t>2.4 Integration Dependencies</w:t>
      </w:r>
    </w:p>
    <w:p w14:paraId="39529AA7" w14:textId="77777777" w:rsidR="00284B5B" w:rsidRDefault="009E0F85">
      <w:pPr>
        <w:pStyle w:val="FirstParagraph"/>
      </w:pPr>
      <w:r>
        <w:t>The MMS must integrate cleanly with — but not own — the systems above plus the payment processor, gate-control hardware, and Gold's data warehouse. Full inventory in Appendix B.</w:t>
      </w:r>
    </w:p>
    <w:p w14:paraId="39529AA8" w14:textId="77777777" w:rsidR="00284B5B" w:rsidRDefault="009E0F85">
      <w:r>
        <w:rPr>
          <w:noProof/>
        </w:rPr>
        <w:pict w14:anchorId="6E42AE99">
          <v:rect id="_x0000_i1039" alt="" style="width:468pt;height:.05pt;mso-width-percent:0;mso-height-percent:0;mso-width-percent:0;mso-height-percent:0" o:hralign="center" o:hrstd="t" o:hr="t"/>
        </w:pict>
      </w:r>
    </w:p>
    <w:p w14:paraId="39529AA9" w14:textId="77777777" w:rsidR="00284B5B" w:rsidRDefault="009E0F85">
      <w:pPr>
        <w:pStyle w:val="Heading2"/>
      </w:pPr>
      <w:bookmarkStart w:id="12" w:name="X34dacdcb0a2c0aa99cca074c9969b2e7481de58"/>
      <w:bookmarkEnd w:id="7"/>
      <w:bookmarkEnd w:id="11"/>
      <w:r>
        <w:t>3. Current Environment</w:t>
      </w:r>
    </w:p>
    <w:p w14:paraId="39529AAA" w14:textId="77777777" w:rsidR="00284B5B" w:rsidRDefault="009E0F85">
      <w:pPr>
        <w:pStyle w:val="Heading3"/>
      </w:pPr>
      <w:bookmarkStart w:id="13" w:name="Xaa9a3a1052e6f952b61c9a23c90942a1c6e5818"/>
      <w:r>
        <w:t>3.1 Network Profile</w:t>
      </w:r>
    </w:p>
    <w:tbl>
      <w:tblPr>
        <w:tblStyle w:val="Table"/>
        <w:tblW w:w="0" w:type="auto"/>
        <w:tblLook w:val="0020" w:firstRow="1" w:lastRow="0" w:firstColumn="0" w:lastColumn="0" w:noHBand="0" w:noVBand="0"/>
      </w:tblPr>
      <w:tblGrid>
        <w:gridCol w:w="2271"/>
        <w:gridCol w:w="7305"/>
      </w:tblGrid>
      <w:tr w:rsidR="00284B5B" w14:paraId="39529AAD"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AB" w14:textId="77777777" w:rsidR="00284B5B" w:rsidRDefault="009E0F85">
            <w:pPr>
              <w:pStyle w:val="Compact"/>
            </w:pPr>
            <w:r>
              <w:t>Attribute</w:t>
            </w:r>
          </w:p>
        </w:tc>
        <w:tc>
          <w:tcPr>
            <w:tcW w:w="0" w:type="auto"/>
          </w:tcPr>
          <w:p w14:paraId="39529AAC" w14:textId="77777777" w:rsidR="00284B5B" w:rsidRDefault="009E0F85">
            <w:pPr>
              <w:pStyle w:val="Compact"/>
            </w:pPr>
            <w:r>
              <w:t>Value</w:t>
            </w:r>
          </w:p>
        </w:tc>
      </w:tr>
      <w:tr w:rsidR="00284B5B" w14:paraId="39529AB0" w14:textId="77777777">
        <w:tc>
          <w:tcPr>
            <w:tcW w:w="0" w:type="auto"/>
          </w:tcPr>
          <w:p w14:paraId="39529AAE" w14:textId="77777777" w:rsidR="00284B5B" w:rsidRDefault="009E0F85">
            <w:pPr>
              <w:pStyle w:val="Compact"/>
            </w:pPr>
            <w:r>
              <w:t>Locations</w:t>
            </w:r>
          </w:p>
        </w:tc>
        <w:tc>
          <w:tcPr>
            <w:tcW w:w="0" w:type="auto"/>
          </w:tcPr>
          <w:p w14:paraId="39529AAF" w14:textId="77777777" w:rsidR="00284B5B" w:rsidRDefault="009E0F85">
            <w:pPr>
              <w:pStyle w:val="Compact"/>
            </w:pPr>
            <w:r>
              <w:t>~400 across the U.S.</w:t>
            </w:r>
          </w:p>
        </w:tc>
      </w:tr>
      <w:tr w:rsidR="00284B5B" w14:paraId="39529AB3" w14:textId="77777777">
        <w:tc>
          <w:tcPr>
            <w:tcW w:w="0" w:type="auto"/>
          </w:tcPr>
          <w:p w14:paraId="39529AB1" w14:textId="77777777" w:rsidR="00284B5B" w:rsidRDefault="009E0F85">
            <w:pPr>
              <w:pStyle w:val="Compact"/>
            </w:pPr>
            <w:r>
              <w:t>Ownership</w:t>
            </w:r>
          </w:p>
        </w:tc>
        <w:tc>
          <w:tcPr>
            <w:tcW w:w="0" w:type="auto"/>
          </w:tcPr>
          <w:p w14:paraId="39529AB2" w14:textId="77777777" w:rsidR="00284B5B" w:rsidRDefault="009E0F85">
            <w:pPr>
              <w:pStyle w:val="Compact"/>
            </w:pPr>
            <w:r>
              <w:t>Mix of corporate-owned and franchised [Gold's to confirm — split. Owner: Ryan]</w:t>
            </w:r>
          </w:p>
        </w:tc>
      </w:tr>
      <w:tr w:rsidR="00284B5B" w14:paraId="39529AB6" w14:textId="77777777">
        <w:tc>
          <w:tcPr>
            <w:tcW w:w="0" w:type="auto"/>
          </w:tcPr>
          <w:p w14:paraId="39529AB4" w14:textId="77777777" w:rsidR="00284B5B" w:rsidRDefault="009E0F85">
            <w:pPr>
              <w:pStyle w:val="Compact"/>
            </w:pPr>
            <w:r>
              <w:t>Member base</w:t>
            </w:r>
          </w:p>
        </w:tc>
        <w:tc>
          <w:tcPr>
            <w:tcW w:w="0" w:type="auto"/>
          </w:tcPr>
          <w:p w14:paraId="39529AB5" w14:textId="77777777" w:rsidR="00284B5B" w:rsidRDefault="009E0F85">
            <w:pPr>
              <w:pStyle w:val="Compact"/>
            </w:pPr>
            <w:r>
              <w:t>[Gold's to confirm; shared with short-listed vendors. Owner: Ryan]</w:t>
            </w:r>
          </w:p>
        </w:tc>
      </w:tr>
      <w:tr w:rsidR="00284B5B" w14:paraId="39529AB9" w14:textId="77777777">
        <w:tc>
          <w:tcPr>
            <w:tcW w:w="0" w:type="auto"/>
          </w:tcPr>
          <w:p w14:paraId="39529AB7" w14:textId="77777777" w:rsidR="00284B5B" w:rsidRDefault="009E0F85">
            <w:pPr>
              <w:pStyle w:val="Compact"/>
            </w:pPr>
            <w:r>
              <w:t>Transaction volume</w:t>
            </w:r>
          </w:p>
        </w:tc>
        <w:tc>
          <w:tcPr>
            <w:tcW w:w="0" w:type="auto"/>
          </w:tcPr>
          <w:p w14:paraId="39529AB8" w14:textId="77777777" w:rsidR="00284B5B" w:rsidRDefault="009E0F85">
            <w:pPr>
              <w:pStyle w:val="Compact"/>
            </w:pPr>
            <w:r>
              <w:t>[Gold's to confirm. Owner: Ryan]</w:t>
            </w:r>
          </w:p>
        </w:tc>
      </w:tr>
      <w:tr w:rsidR="00284B5B" w14:paraId="39529ABC" w14:textId="77777777">
        <w:tc>
          <w:tcPr>
            <w:tcW w:w="0" w:type="auto"/>
          </w:tcPr>
          <w:p w14:paraId="39529ABA" w14:textId="77777777" w:rsidR="00284B5B" w:rsidRDefault="009E0F85">
            <w:pPr>
              <w:pStyle w:val="Compact"/>
            </w:pPr>
            <w:r>
              <w:t>Peak concurrent load</w:t>
            </w:r>
          </w:p>
        </w:tc>
        <w:tc>
          <w:tcPr>
            <w:tcW w:w="0" w:type="auto"/>
          </w:tcPr>
          <w:p w14:paraId="39529ABB" w14:textId="77777777" w:rsidR="00284B5B" w:rsidRDefault="009E0F85">
            <w:pPr>
              <w:pStyle w:val="Compact"/>
            </w:pPr>
            <w:r>
              <w:t>[Gold's to confirm. Owner: Ryan]</w:t>
            </w:r>
          </w:p>
        </w:tc>
      </w:tr>
    </w:tbl>
    <w:p w14:paraId="39529ABD" w14:textId="77777777" w:rsidR="00284B5B" w:rsidRDefault="009E0F85">
      <w:pPr>
        <w:pStyle w:val="Heading3"/>
      </w:pPr>
      <w:bookmarkStart w:id="14" w:name="X744b069c26100d5fa542f4471d6691226874599"/>
      <w:bookmarkEnd w:id="13"/>
      <w:r>
        <w:t>3.2 Incumbent and Adjacent Systems</w:t>
      </w:r>
    </w:p>
    <w:p w14:paraId="39529ABE" w14:textId="77777777" w:rsidR="00284B5B" w:rsidRDefault="009E0F85">
      <w:pPr>
        <w:pStyle w:val="FirstParagraph"/>
      </w:pPr>
      <w:r>
        <w:t>Gold's is modernizing as part of a broader strategic transformation. Systems in the current environment include:</w:t>
      </w:r>
    </w:p>
    <w:tbl>
      <w:tblPr>
        <w:tblStyle w:val="Table"/>
        <w:tblW w:w="0" w:type="auto"/>
        <w:tblLook w:val="0020" w:firstRow="1" w:lastRow="0" w:firstColumn="0" w:lastColumn="0" w:noHBand="0" w:noVBand="0"/>
      </w:tblPr>
      <w:tblGrid>
        <w:gridCol w:w="2473"/>
        <w:gridCol w:w="3254"/>
        <w:gridCol w:w="3849"/>
      </w:tblGrid>
      <w:tr w:rsidR="00284B5B" w14:paraId="39529AC2"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ABF" w14:textId="77777777" w:rsidR="00284B5B" w:rsidRDefault="009E0F85">
            <w:pPr>
              <w:pStyle w:val="Compact"/>
            </w:pPr>
            <w:r>
              <w:t>System</w:t>
            </w:r>
          </w:p>
        </w:tc>
        <w:tc>
          <w:tcPr>
            <w:tcW w:w="0" w:type="auto"/>
          </w:tcPr>
          <w:p w14:paraId="39529AC0" w14:textId="77777777" w:rsidR="00284B5B" w:rsidRDefault="009E0F85">
            <w:pPr>
              <w:pStyle w:val="Compact"/>
            </w:pPr>
            <w:r>
              <w:t>Role</w:t>
            </w:r>
          </w:p>
        </w:tc>
        <w:tc>
          <w:tcPr>
            <w:tcW w:w="0" w:type="auto"/>
          </w:tcPr>
          <w:p w14:paraId="39529AC1" w14:textId="77777777" w:rsidR="00284B5B" w:rsidRDefault="009E0F85">
            <w:pPr>
              <w:pStyle w:val="Compact"/>
            </w:pPr>
            <w:r>
              <w:t>Status</w:t>
            </w:r>
          </w:p>
        </w:tc>
      </w:tr>
      <w:tr w:rsidR="00284B5B" w14:paraId="39529AC6" w14:textId="77777777">
        <w:tc>
          <w:tcPr>
            <w:tcW w:w="0" w:type="auto"/>
          </w:tcPr>
          <w:p w14:paraId="39529AC3" w14:textId="77777777" w:rsidR="00284B5B" w:rsidRDefault="009E0F85">
            <w:pPr>
              <w:pStyle w:val="Compact"/>
            </w:pPr>
            <w:r>
              <w:t>Incumbent MMS</w:t>
            </w:r>
          </w:p>
        </w:tc>
        <w:tc>
          <w:tcPr>
            <w:tcW w:w="0" w:type="auto"/>
          </w:tcPr>
          <w:p w14:paraId="39529AC4" w14:textId="77777777" w:rsidR="00284B5B" w:rsidRDefault="009E0F85">
            <w:pPr>
              <w:pStyle w:val="Compact"/>
            </w:pPr>
            <w:r>
              <w:t>Member management</w:t>
            </w:r>
          </w:p>
        </w:tc>
        <w:tc>
          <w:tcPr>
            <w:tcW w:w="0" w:type="auto"/>
          </w:tcPr>
          <w:p w14:paraId="39529AC5" w14:textId="77777777" w:rsidR="00284B5B" w:rsidRDefault="009E0F85">
            <w:pPr>
              <w:pStyle w:val="Compact"/>
            </w:pPr>
            <w:r>
              <w:t>Under evaluation in this RFI</w:t>
            </w:r>
          </w:p>
        </w:tc>
      </w:tr>
      <w:tr w:rsidR="00284B5B" w14:paraId="39529ACA" w14:textId="77777777">
        <w:tc>
          <w:tcPr>
            <w:tcW w:w="0" w:type="auto"/>
          </w:tcPr>
          <w:p w14:paraId="39529AC7" w14:textId="77777777" w:rsidR="00284B5B" w:rsidRDefault="009E0F85">
            <w:pPr>
              <w:pStyle w:val="Compact"/>
            </w:pPr>
            <w:r>
              <w:t>Motion Vibe</w:t>
            </w:r>
          </w:p>
        </w:tc>
        <w:tc>
          <w:tcPr>
            <w:tcW w:w="0" w:type="auto"/>
          </w:tcPr>
          <w:p w14:paraId="39529AC8" w14:textId="77777777" w:rsidR="00284B5B" w:rsidRDefault="009E0F85">
            <w:pPr>
              <w:pStyle w:val="Compact"/>
            </w:pPr>
            <w:r>
              <w:t>Member app</w:t>
            </w:r>
          </w:p>
        </w:tc>
        <w:tc>
          <w:tcPr>
            <w:tcW w:w="0" w:type="auto"/>
          </w:tcPr>
          <w:p w14:paraId="39529AC9" w14:textId="77777777" w:rsidR="00284B5B" w:rsidRDefault="009E0F85">
            <w:pPr>
              <w:pStyle w:val="Compact"/>
            </w:pPr>
            <w:r>
              <w:t>Retention under review</w:t>
            </w:r>
          </w:p>
        </w:tc>
      </w:tr>
      <w:tr w:rsidR="00284B5B" w14:paraId="39529ACE" w14:textId="77777777">
        <w:tc>
          <w:tcPr>
            <w:tcW w:w="0" w:type="auto"/>
          </w:tcPr>
          <w:p w14:paraId="39529ACB" w14:textId="77777777" w:rsidR="00284B5B" w:rsidRDefault="009E0F85">
            <w:pPr>
              <w:pStyle w:val="Compact"/>
            </w:pPr>
            <w:r>
              <w:t>HubSpot</w:t>
            </w:r>
          </w:p>
        </w:tc>
        <w:tc>
          <w:tcPr>
            <w:tcW w:w="0" w:type="auto"/>
          </w:tcPr>
          <w:p w14:paraId="39529ACC" w14:textId="77777777" w:rsidR="00284B5B" w:rsidRDefault="009E0F85">
            <w:pPr>
              <w:pStyle w:val="Compact"/>
            </w:pPr>
            <w:r>
              <w:t>CRM (corporate, via middleware)</w:t>
            </w:r>
          </w:p>
        </w:tc>
        <w:tc>
          <w:tcPr>
            <w:tcW w:w="0" w:type="auto"/>
          </w:tcPr>
          <w:p w14:paraId="39529ACD" w14:textId="77777777" w:rsidR="00284B5B" w:rsidRDefault="009E0F85">
            <w:pPr>
              <w:pStyle w:val="Compact"/>
            </w:pPr>
            <w:r>
              <w:t>Retained near term; open to alternatives</w:t>
            </w:r>
          </w:p>
        </w:tc>
      </w:tr>
      <w:tr w:rsidR="00284B5B" w14:paraId="39529AD2" w14:textId="77777777">
        <w:tc>
          <w:tcPr>
            <w:tcW w:w="0" w:type="auto"/>
          </w:tcPr>
          <w:p w14:paraId="39529ACF" w14:textId="77777777" w:rsidR="00284B5B" w:rsidRDefault="009E0F85">
            <w:pPr>
              <w:pStyle w:val="Compact"/>
            </w:pPr>
            <w:r>
              <w:t>Demotu</w:t>
            </w:r>
          </w:p>
        </w:tc>
        <w:tc>
          <w:tcPr>
            <w:tcW w:w="0" w:type="auto"/>
          </w:tcPr>
          <w:p w14:paraId="39529AD0" w14:textId="77777777" w:rsidR="00284B5B" w:rsidRDefault="009E0F85">
            <w:pPr>
              <w:pStyle w:val="Compact"/>
            </w:pPr>
            <w:r>
              <w:t>PT / training</w:t>
            </w:r>
          </w:p>
        </w:tc>
        <w:tc>
          <w:tcPr>
            <w:tcW w:w="0" w:type="auto"/>
          </w:tcPr>
          <w:p w14:paraId="39529AD1" w14:textId="77777777" w:rsidR="00284B5B" w:rsidRDefault="009E0F85">
            <w:pPr>
              <w:pStyle w:val="Compact"/>
            </w:pPr>
            <w:r>
              <w:t>Retained</w:t>
            </w:r>
          </w:p>
        </w:tc>
      </w:tr>
      <w:tr w:rsidR="00284B5B" w14:paraId="39529AD6" w14:textId="77777777">
        <w:tc>
          <w:tcPr>
            <w:tcW w:w="0" w:type="auto"/>
          </w:tcPr>
          <w:p w14:paraId="39529AD3" w14:textId="77777777" w:rsidR="00284B5B" w:rsidRDefault="009E0F85">
            <w:pPr>
              <w:pStyle w:val="Compact"/>
            </w:pPr>
            <w:r>
              <w:t>[Gate-control hardware]</w:t>
            </w:r>
          </w:p>
        </w:tc>
        <w:tc>
          <w:tcPr>
            <w:tcW w:w="0" w:type="auto"/>
          </w:tcPr>
          <w:p w14:paraId="39529AD4" w14:textId="77777777" w:rsidR="00284B5B" w:rsidRDefault="009E0F85">
            <w:pPr>
              <w:pStyle w:val="Compact"/>
            </w:pPr>
            <w:r>
              <w:t>Access control</w:t>
            </w:r>
          </w:p>
        </w:tc>
        <w:tc>
          <w:tcPr>
            <w:tcW w:w="0" w:type="auto"/>
          </w:tcPr>
          <w:p w14:paraId="39529AD5" w14:textId="77777777" w:rsidR="00284B5B" w:rsidRDefault="009E0F85">
            <w:pPr>
              <w:pStyle w:val="Compact"/>
            </w:pPr>
            <w:r>
              <w:t>Gold's to specify</w:t>
            </w:r>
          </w:p>
        </w:tc>
      </w:tr>
      <w:tr w:rsidR="00284B5B" w14:paraId="39529ADA" w14:textId="77777777">
        <w:tc>
          <w:tcPr>
            <w:tcW w:w="0" w:type="auto"/>
          </w:tcPr>
          <w:p w14:paraId="39529AD7" w14:textId="77777777" w:rsidR="00284B5B" w:rsidRDefault="009E0F85">
            <w:pPr>
              <w:pStyle w:val="Compact"/>
            </w:pPr>
            <w:r>
              <w:t>[Payment processor]</w:t>
            </w:r>
          </w:p>
        </w:tc>
        <w:tc>
          <w:tcPr>
            <w:tcW w:w="0" w:type="auto"/>
          </w:tcPr>
          <w:p w14:paraId="39529AD8" w14:textId="77777777" w:rsidR="00284B5B" w:rsidRDefault="009E0F85">
            <w:pPr>
              <w:pStyle w:val="Compact"/>
            </w:pPr>
            <w:r>
              <w:t>Billing</w:t>
            </w:r>
          </w:p>
        </w:tc>
        <w:tc>
          <w:tcPr>
            <w:tcW w:w="0" w:type="auto"/>
          </w:tcPr>
          <w:p w14:paraId="39529AD9" w14:textId="77777777" w:rsidR="00284B5B" w:rsidRDefault="009E0F85">
            <w:pPr>
              <w:pStyle w:val="Compact"/>
            </w:pPr>
            <w:r>
              <w:t>Gold's to specify</w:t>
            </w:r>
          </w:p>
        </w:tc>
      </w:tr>
    </w:tbl>
    <w:p w14:paraId="39529ADB" w14:textId="77777777" w:rsidR="00284B5B" w:rsidRDefault="009E0F85">
      <w:pPr>
        <w:pStyle w:val="BodyText"/>
      </w:pPr>
      <w:r>
        <w:t>Vendors should plan to integrate with these systems and should state where they could replace existing middleware with a native integration.</w:t>
      </w:r>
    </w:p>
    <w:p w14:paraId="39529ADC" w14:textId="77777777" w:rsidR="00284B5B" w:rsidRDefault="009E0F85">
      <w:pPr>
        <w:pStyle w:val="Heading3"/>
      </w:pPr>
      <w:bookmarkStart w:id="15" w:name="X245ed22c5121b8af3a161fbd793f611582474ad"/>
      <w:bookmarkEnd w:id="14"/>
      <w:r>
        <w:t>3.3 What "Better" Looks Like</w:t>
      </w:r>
    </w:p>
    <w:p w14:paraId="39529ADD" w14:textId="77777777" w:rsidR="00284B5B" w:rsidRDefault="009E0F85">
      <w:pPr>
        <w:pStyle w:val="FirstParagraph"/>
      </w:pPr>
      <w:r>
        <w:t>The following are current limitations the new platform must resolve:</w:t>
      </w:r>
    </w:p>
    <w:p w14:paraId="39529ADE" w14:textId="77777777" w:rsidR="00284B5B" w:rsidRDefault="009E0F85">
      <w:pPr>
        <w:pStyle w:val="Compact"/>
        <w:numPr>
          <w:ilvl w:val="0"/>
          <w:numId w:val="6"/>
        </w:numPr>
      </w:pPr>
      <w:r>
        <w:t xml:space="preserve">MMS-to-CRM latency is measured in hours (up to ~48). Target: </w:t>
      </w:r>
      <w:r>
        <w:rPr>
          <w:b/>
          <w:bCs/>
        </w:rPr>
        <w:t>real-time</w:t>
      </w:r>
      <w:r>
        <w:t>.</w:t>
      </w:r>
    </w:p>
    <w:p w14:paraId="39529ADF" w14:textId="77777777" w:rsidR="00284B5B" w:rsidRDefault="009E0F85">
      <w:pPr>
        <w:pStyle w:val="Compact"/>
        <w:numPr>
          <w:ilvl w:val="0"/>
          <w:numId w:val="6"/>
        </w:numPr>
      </w:pPr>
      <w:r>
        <w:lastRenderedPageBreak/>
        <w:t xml:space="preserve">Travel passes are paper-based with no digital tracking. Target: </w:t>
      </w:r>
      <w:r>
        <w:rPr>
          <w:b/>
          <w:bCs/>
        </w:rPr>
        <w:t>digital, multi-location, settlement-ready</w:t>
      </w:r>
      <w:r>
        <w:t>.</w:t>
      </w:r>
    </w:p>
    <w:p w14:paraId="39529AE0" w14:textId="77777777" w:rsidR="00284B5B" w:rsidRDefault="009E0F85">
      <w:pPr>
        <w:pStyle w:val="Compact"/>
        <w:numPr>
          <w:ilvl w:val="0"/>
          <w:numId w:val="6"/>
        </w:numPr>
      </w:pPr>
      <w:r>
        <w:t xml:space="preserve">Online-join setup is a multi-week manual process. Target: </w:t>
      </w:r>
      <w:r>
        <w:rPr>
          <w:b/>
          <w:bCs/>
        </w:rPr>
        <w:t>same-day activation</w:t>
      </w:r>
      <w:r>
        <w:t>.</w:t>
      </w:r>
    </w:p>
    <w:p w14:paraId="39529AE1" w14:textId="77777777" w:rsidR="00284B5B" w:rsidRDefault="009E0F85">
      <w:pPr>
        <w:pStyle w:val="Compact"/>
        <w:numPr>
          <w:ilvl w:val="0"/>
          <w:numId w:val="6"/>
        </w:numPr>
      </w:pPr>
      <w:r>
        <w:t>No real-time franchisee-level reporting from corporate today.</w:t>
      </w:r>
    </w:p>
    <w:p w14:paraId="39529AE2" w14:textId="77777777" w:rsidR="00284B5B" w:rsidRDefault="009E0F85">
      <w:pPr>
        <w:pStyle w:val="Compact"/>
        <w:numPr>
          <w:ilvl w:val="0"/>
          <w:numId w:val="6"/>
        </w:numPr>
      </w:pPr>
      <w:r>
        <w:t>No centralized member view across locations today.</w:t>
      </w:r>
    </w:p>
    <w:p w14:paraId="39529AE3" w14:textId="77777777" w:rsidR="00284B5B" w:rsidRDefault="009E0F85">
      <w:r>
        <w:rPr>
          <w:noProof/>
        </w:rPr>
        <w:pict w14:anchorId="05E3B30C">
          <v:rect id="_x0000_i1038" alt="" style="width:468pt;height:.05pt;mso-width-percent:0;mso-height-percent:0;mso-width-percent:0;mso-height-percent:0" o:hralign="center" o:hrstd="t" o:hr="t"/>
        </w:pict>
      </w:r>
    </w:p>
    <w:p w14:paraId="39529AE4" w14:textId="77777777" w:rsidR="00284B5B" w:rsidRDefault="009E0F85">
      <w:pPr>
        <w:pStyle w:val="Heading2"/>
      </w:pPr>
      <w:bookmarkStart w:id="16" w:name="Xee0f0db2d36263cde52dff726e0c61b99c1a6a6"/>
      <w:bookmarkEnd w:id="12"/>
      <w:bookmarkEnd w:id="15"/>
      <w:r>
        <w:t>4. Foundational Requirements</w:t>
      </w:r>
    </w:p>
    <w:p w14:paraId="39529AE5" w14:textId="77777777" w:rsidR="00284B5B" w:rsidRDefault="009E0F85">
      <w:pPr>
        <w:pStyle w:val="FirstParagraph"/>
      </w:pPr>
      <w:r>
        <w:t xml:space="preserve">The following reflect the operating principles in §1.3 and are central to how Gold's will evaluate fit. For each, please </w:t>
      </w:r>
      <w:r>
        <w:rPr>
          <w:b/>
          <w:bCs/>
        </w:rPr>
        <w:t>confirm and describe how</w:t>
      </w:r>
      <w:r>
        <w:t xml:space="preserve"> (see the confirmation summary in Appendix C). These are not used as automatic disqualifiers at the RFI stage — but they are the requirements that matter most to us, so candor about partial or roadmap support is important.</w:t>
      </w:r>
    </w:p>
    <w:p w14:paraId="39529AE6" w14:textId="77777777" w:rsidR="00284B5B" w:rsidRDefault="009E0F85">
      <w:pPr>
        <w:pStyle w:val="Compact"/>
        <w:numPr>
          <w:ilvl w:val="0"/>
          <w:numId w:val="7"/>
        </w:numPr>
      </w:pPr>
      <w:r>
        <w:rPr>
          <w:b/>
          <w:bCs/>
        </w:rPr>
        <w:t>4.1 Full data ownership.</w:t>
      </w:r>
      <w:r>
        <w:t xml:space="preserve"> Gold's owns all member data, schema, derived data, and outputs; the vendor holds usage rights for service delivery only. Should be contractual.</w:t>
      </w:r>
    </w:p>
    <w:p w14:paraId="39529AE7" w14:textId="77777777" w:rsidR="00284B5B" w:rsidRDefault="009E0F85">
      <w:pPr>
        <w:pStyle w:val="Compact"/>
        <w:numPr>
          <w:ilvl w:val="0"/>
          <w:numId w:val="7"/>
        </w:numPr>
      </w:pPr>
      <w:r>
        <w:rPr>
          <w:b/>
          <w:bCs/>
        </w:rPr>
        <w:t>4.2 Real-time API access.</w:t>
      </w:r>
      <w:r>
        <w:t xml:space="preserve"> REST APIs and webhooks supporting event-driven, real-time synchronization. Describe whether any flows are batch-only.</w:t>
      </w:r>
    </w:p>
    <w:p w14:paraId="39529AE8" w14:textId="77777777" w:rsidR="00284B5B" w:rsidRDefault="009E0F85">
      <w:pPr>
        <w:pStyle w:val="Compact"/>
        <w:numPr>
          <w:ilvl w:val="0"/>
          <w:numId w:val="7"/>
        </w:numPr>
      </w:pPr>
      <w:r>
        <w:rPr>
          <w:b/>
          <w:bCs/>
        </w:rPr>
        <w:t>4.3 Multi-location franchise architecture.</w:t>
      </w:r>
      <w:r>
        <w:t xml:space="preserve"> Built for franchise/multi-location from the ground up — not a single-club product with multi-location added on.</w:t>
      </w:r>
    </w:p>
    <w:p w14:paraId="39529AE9" w14:textId="77777777" w:rsidR="00284B5B" w:rsidRDefault="009E0F85">
      <w:pPr>
        <w:pStyle w:val="Compact"/>
        <w:numPr>
          <w:ilvl w:val="0"/>
          <w:numId w:val="7"/>
        </w:numPr>
      </w:pPr>
      <w:r>
        <w:rPr>
          <w:b/>
          <w:bCs/>
        </w:rPr>
        <w:t>4.4 Documented data export and migration.</w:t>
      </w:r>
      <w:r>
        <w:t xml:space="preserve"> Full historical export in standard formats (CSV, JSON, Parquet) on demand, and cooperation with any future migration.</w:t>
      </w:r>
    </w:p>
    <w:p w14:paraId="39529AEA" w14:textId="77777777" w:rsidR="00284B5B" w:rsidRDefault="009E0F85">
      <w:pPr>
        <w:pStyle w:val="Compact"/>
        <w:numPr>
          <w:ilvl w:val="0"/>
          <w:numId w:val="7"/>
        </w:numPr>
      </w:pPr>
      <w:r>
        <w:rPr>
          <w:b/>
          <w:bCs/>
        </w:rPr>
        <w:t>4.5 U.S. market support.</w:t>
      </w:r>
      <w:r>
        <w:t xml:space="preserve"> </w:t>
      </w:r>
      <w:r>
        <w:t>Coverage, regulatory familiarity, and support hours aligned to U.S. operations.</w:t>
      </w:r>
    </w:p>
    <w:p w14:paraId="39529AEB" w14:textId="77777777" w:rsidR="00284B5B" w:rsidRDefault="009E0F85">
      <w:pPr>
        <w:pStyle w:val="Compact"/>
        <w:numPr>
          <w:ilvl w:val="0"/>
          <w:numId w:val="7"/>
        </w:numPr>
      </w:pPr>
      <w:r>
        <w:rPr>
          <w:b/>
          <w:bCs/>
        </w:rPr>
        <w:t>4.6 POS / retail capability.</w:t>
      </w:r>
      <w:r>
        <w:t xml:space="preserve"> Retail POS integrated into or tightly coupled with the MMS, so members and retail transactions share one account of truth.</w:t>
      </w:r>
    </w:p>
    <w:p w14:paraId="39529AEC" w14:textId="77777777" w:rsidR="00284B5B" w:rsidRDefault="009E0F85">
      <w:pPr>
        <w:pStyle w:val="Compact"/>
        <w:numPr>
          <w:ilvl w:val="0"/>
          <w:numId w:val="7"/>
        </w:numPr>
      </w:pPr>
      <w:r>
        <w:rPr>
          <w:b/>
          <w:bCs/>
        </w:rPr>
        <w:t>4.7 Open ecosystem and headless compatibility.</w:t>
      </w:r>
      <w:r>
        <w:t xml:space="preserve"> The platform operates as an open platform Gold's builds on top of, not a closed suite requiring full-suite adoption for full value. APIs are first-class; the vendor UI is optional; Gold's can integrate third-party CRM, app, marketing, analytics, and PT tools without commercial penalty, support degradation, or roadmap deprioritization. The vendor should be comfortable serving as the </w:t>
      </w:r>
      <w:r>
        <w:rPr>
          <w:b/>
          <w:bCs/>
        </w:rPr>
        <w:t>headless system of record</w:t>
      </w:r>
      <w:r>
        <w:t xml:space="preserve"> while Gold's owns workflows and the member experience.</w:t>
      </w:r>
    </w:p>
    <w:p w14:paraId="39529AED" w14:textId="77777777" w:rsidR="00284B5B" w:rsidRDefault="009E0F85">
      <w:pPr>
        <w:pStyle w:val="Compact"/>
        <w:numPr>
          <w:ilvl w:val="0"/>
          <w:numId w:val="7"/>
        </w:numPr>
      </w:pPr>
      <w:r>
        <w:rPr>
          <w:b/>
          <w:bCs/>
        </w:rPr>
        <w:t>4.8 Product continuity &amp; no forced migration.</w:t>
      </w:r>
      <w:r>
        <w:t xml:space="preserve"> The vendor discloses any product line, platform, or feature set planned for sunset or end-of-life within 12 months, and any plan to consolidate or migrate customers from one platform to another. The vendor commits that Gold's will </w:t>
      </w:r>
      <w:r>
        <w:rPr>
          <w:b/>
          <w:bCs/>
        </w:rPr>
        <w:t>not be force-migrated to a different platform</w:t>
      </w:r>
      <w:r>
        <w:t xml:space="preserve"> without Gold's written consent, adequate advance notice, vendor-funded migration, </w:t>
      </w:r>
      <w:r>
        <w:lastRenderedPageBreak/>
        <w:t>and a no-penalty exit option. (Detailed disclosure: §12.6; contractual protection: §15.7.)</w:t>
      </w:r>
    </w:p>
    <w:p w14:paraId="39529AEE" w14:textId="77777777" w:rsidR="00284B5B" w:rsidRDefault="009E0F85">
      <w:r>
        <w:rPr>
          <w:noProof/>
        </w:rPr>
        <w:pict w14:anchorId="7D29F867">
          <v:rect id="_x0000_i1037" alt="" style="width:468pt;height:.05pt;mso-width-percent:0;mso-height-percent:0;mso-width-percent:0;mso-height-percent:0" o:hralign="center" o:hrstd="t" o:hr="t"/>
        </w:pict>
      </w:r>
    </w:p>
    <w:p w14:paraId="39529AEF" w14:textId="77777777" w:rsidR="00284B5B" w:rsidRDefault="009E0F85">
      <w:pPr>
        <w:pStyle w:val="Heading2"/>
      </w:pPr>
      <w:bookmarkStart w:id="17" w:name="Xe591c0f73ec42564736e3672f44d9b6ba533f07"/>
      <w:bookmarkEnd w:id="16"/>
      <w:r>
        <w:t>5. Functional Capabilities</w:t>
      </w:r>
    </w:p>
    <w:p w14:paraId="39529AF0" w14:textId="77777777" w:rsidR="00284B5B" w:rsidRDefault="009E0F85">
      <w:pPr>
        <w:pStyle w:val="FirstParagraph"/>
      </w:pPr>
      <w:r>
        <w:t xml:space="preserve">Capabilities are organized by module. Where a </w:t>
      </w:r>
      <w:r>
        <w:t>🔧</w:t>
      </w:r>
      <w:r>
        <w:t xml:space="preserve"> callout appears, the named Gold's business group will define detailed must-have vs. nice-to-have specifics before vendor issue. Vendors should confirm support for each item and describe their capability.</w:t>
      </w:r>
    </w:p>
    <w:p w14:paraId="39529AF1" w14:textId="77777777" w:rsidR="00284B5B" w:rsidRDefault="009E0F85">
      <w:pPr>
        <w:pStyle w:val="Heading3"/>
      </w:pPr>
      <w:bookmarkStart w:id="18" w:name="X75f57b526c159113ad13f277517b5b88642a6f1"/>
      <w:r>
        <w:t>5.1 Member Lifecycle</w:t>
      </w:r>
    </w:p>
    <w:p w14:paraId="39529AF2" w14:textId="77777777" w:rsidR="00284B5B" w:rsidRDefault="009E0F85">
      <w:pPr>
        <w:pStyle w:val="FirstParagraph"/>
      </w:pPr>
      <w:r>
        <w:t xml:space="preserve">Describe support for: join online (including </w:t>
      </w:r>
      <w:r>
        <w:rPr>
          <w:b/>
          <w:bCs/>
        </w:rPr>
        <w:t>Gold's hosting the customer-facing join form</w:t>
      </w:r>
      <w:r>
        <w:t xml:space="preserve"> while the vendor handles activation downstream), in-club join, onboarding flows, freeze and cancel with retention triggers, pause and reactivation, and win-back outreach hooks. State your typical time from web submission to active member.</w:t>
      </w:r>
    </w:p>
    <w:p w14:paraId="39529AF3" w14:textId="77777777" w:rsidR="00284B5B" w:rsidRDefault="009E0F85">
      <w:pPr>
        <w:pStyle w:val="BlockText"/>
      </w:pPr>
      <w:r>
        <w:t>🔧</w:t>
      </w:r>
      <w:r>
        <w:t xml:space="preserve"> </w:t>
      </w:r>
      <w:r>
        <w:rPr>
          <w:b/>
          <w:bCs/>
        </w:rPr>
        <w:t>[BUSINESS GROUP TO DEFINE — Member Management/Operations]:</w:t>
      </w:r>
      <w:r>
        <w:t xml:space="preserve"> Must-have vs. nice-to-have for join, freeze/cancel rules, reactivation, and win-back triggers.</w:t>
      </w:r>
    </w:p>
    <w:p w14:paraId="39529AF4" w14:textId="77777777" w:rsidR="00284B5B" w:rsidRDefault="009E0F85">
      <w:pPr>
        <w:pStyle w:val="Heading3"/>
      </w:pPr>
      <w:bookmarkStart w:id="19" w:name="X80706cad9555a5f236214ebb07e928fb6ffcd5d"/>
      <w:bookmarkEnd w:id="18"/>
      <w:r>
        <w:t>5.2 Membership Plans &amp; Pricing</w:t>
      </w:r>
    </w:p>
    <w:p w14:paraId="39529AF5" w14:textId="77777777" w:rsidR="00284B5B" w:rsidRDefault="009E0F85">
      <w:pPr>
        <w:pStyle w:val="FirstParagraph"/>
      </w:pPr>
      <w:r>
        <w:t>Describe support for corporate-defined plan templates applied locally, franchisee control over local pricing within corporate-set bounds, bundled plans, family memberships, and promotional pricing windows. (Configuration hierarchy: §7.)</w:t>
      </w:r>
    </w:p>
    <w:p w14:paraId="39529AF6" w14:textId="77777777" w:rsidR="00284B5B" w:rsidRDefault="009E0F85">
      <w:pPr>
        <w:pStyle w:val="BlockText"/>
      </w:pPr>
      <w:r>
        <w:t>🔧</w:t>
      </w:r>
      <w:r>
        <w:t xml:space="preserve"> </w:t>
      </w:r>
      <w:r>
        <w:rPr>
          <w:b/>
          <w:bCs/>
        </w:rPr>
        <w:t>[BUSINESS GROUP TO DEFINE — Member Management/Operations + Finance &amp; Billing]:</w:t>
      </w:r>
      <w:r>
        <w:t xml:space="preserve"> Plan template structure, pricing-bound rules, and which pricing levers franchisees control.</w:t>
      </w:r>
    </w:p>
    <w:p w14:paraId="39529AF7" w14:textId="77777777" w:rsidR="00284B5B" w:rsidRDefault="009E0F85">
      <w:pPr>
        <w:pStyle w:val="Heading3"/>
      </w:pPr>
      <w:bookmarkStart w:id="20" w:name="X4bdeefcda18f04da38a29254a0dfb7601182159"/>
      <w:bookmarkEnd w:id="19"/>
      <w:r>
        <w:t>5.3 Billing &amp; Collections</w:t>
      </w:r>
    </w:p>
    <w:p w14:paraId="39529AF8" w14:textId="77777777" w:rsidR="00284B5B" w:rsidRDefault="009E0F85">
      <w:pPr>
        <w:pStyle w:val="FirstParagraph"/>
      </w:pPr>
      <w:r>
        <w:t>Describe support for ACH validation, card processing, automatic retry on failure, dunning workflows with branded communications, chargeback handling, refund workflows, and settlement/reconciliation at both location and corporate roll-up levels. Strong ACH and dunning capability is a priority; describe your retry cadence and recovery outcomes.</w:t>
      </w:r>
    </w:p>
    <w:p w14:paraId="39529AF9" w14:textId="77777777" w:rsidR="00284B5B" w:rsidRDefault="009E0F85">
      <w:pPr>
        <w:pStyle w:val="BlockText"/>
      </w:pPr>
      <w:r>
        <w:t>🔧</w:t>
      </w:r>
      <w:r>
        <w:t xml:space="preserve"> </w:t>
      </w:r>
      <w:r>
        <w:rPr>
          <w:b/>
          <w:bCs/>
        </w:rPr>
        <w:t>[BUSINESS GROUP TO DEFINE — Finance &amp; Billing]:</w:t>
      </w:r>
      <w:r>
        <w:t xml:space="preserve"> Dunning cadence requirements, settlement/reconciliation rules, refund policy, and GL/accounting integration needs.</w:t>
      </w:r>
    </w:p>
    <w:p w14:paraId="39529AFA" w14:textId="77777777" w:rsidR="00284B5B" w:rsidRDefault="009E0F85">
      <w:pPr>
        <w:pStyle w:val="Heading3"/>
      </w:pPr>
      <w:bookmarkStart w:id="21" w:name="X534c0826bda73fe64c92bbb3a3144e1a2b03840"/>
      <w:bookmarkEnd w:id="20"/>
      <w:r>
        <w:t>5.4 Check-in &amp; Access Control</w:t>
      </w:r>
    </w:p>
    <w:p w14:paraId="39529AFB" w14:textId="77777777" w:rsidR="00284B5B" w:rsidRDefault="009E0F85">
      <w:pPr>
        <w:pStyle w:val="FirstParagraph"/>
      </w:pPr>
      <w:r>
        <w:t>Describe integration with gate, turnstile, and kiosk hardware; multi-location access entitlement checks; anomaly handling (expired card, frozen membership, restricted location); and audit logging. State which hardware lines are supported out of the box.</w:t>
      </w:r>
    </w:p>
    <w:p w14:paraId="39529AFC" w14:textId="77777777" w:rsidR="00284B5B" w:rsidRDefault="009E0F85">
      <w:pPr>
        <w:pStyle w:val="BlockText"/>
      </w:pPr>
      <w:r>
        <w:lastRenderedPageBreak/>
        <w:t>🔧</w:t>
      </w:r>
      <w:r>
        <w:t xml:space="preserve"> </w:t>
      </w:r>
      <w:r>
        <w:rPr>
          <w:b/>
          <w:bCs/>
        </w:rPr>
        <w:t>[BUSINESS GROUP TO DEFINE — Front-desk/Access &amp; Facilities]:</w:t>
      </w:r>
      <w:r>
        <w:t xml:space="preserve"> Required hardware lines, anomaly-handling rules, and access policies by membership type.</w:t>
      </w:r>
    </w:p>
    <w:p w14:paraId="39529AFD" w14:textId="77777777" w:rsidR="00284B5B" w:rsidRDefault="009E0F85">
      <w:pPr>
        <w:pStyle w:val="Heading3"/>
      </w:pPr>
      <w:bookmarkStart w:id="22" w:name="X8ea5c3c6abc616e4ba04d4a347d63bfe0ca9f25"/>
      <w:bookmarkEnd w:id="21"/>
      <w:r>
        <w:t>5.5 Travel Pass / Multi-Location Usage</w:t>
      </w:r>
    </w:p>
    <w:p w14:paraId="39529AFE" w14:textId="77777777" w:rsidR="00284B5B" w:rsidRDefault="009E0F85">
      <w:pPr>
        <w:pStyle w:val="FirstParagraph"/>
      </w:pPr>
      <w:r>
        <w:t>Describe digital tracking of cross-location visits, reporting to home and visited locations, and support for any settlement or revenue-share arrangement between locations. This should replace the paper-pass system entirely.</w:t>
      </w:r>
    </w:p>
    <w:p w14:paraId="39529AFF" w14:textId="77777777" w:rsidR="00284B5B" w:rsidRDefault="009E0F85">
      <w:pPr>
        <w:pStyle w:val="BlockText"/>
      </w:pPr>
      <w:r>
        <w:t>🔧</w:t>
      </w:r>
      <w:r>
        <w:t xml:space="preserve"> </w:t>
      </w:r>
      <w:r>
        <w:rPr>
          <w:b/>
          <w:bCs/>
        </w:rPr>
        <w:t>[BUSINESS GROUP TO DEFINE — Member Management/Operations + Finance &amp; Billing]:</w:t>
      </w:r>
      <w:r>
        <w:t xml:space="preserve"> Travel-pass entitlement rules and inter-location settlement model.</w:t>
      </w:r>
    </w:p>
    <w:p w14:paraId="39529B00" w14:textId="77777777" w:rsidR="00284B5B" w:rsidRDefault="009E0F85">
      <w:pPr>
        <w:pStyle w:val="Heading3"/>
      </w:pPr>
      <w:bookmarkStart w:id="23" w:name="X11cf966a50246e016e5128a7f3d3275fa38a23c"/>
      <w:bookmarkEnd w:id="22"/>
      <w:r>
        <w:t>5.6 POS / Retail</w:t>
      </w:r>
    </w:p>
    <w:p w14:paraId="39529B01" w14:textId="77777777" w:rsidR="00284B5B" w:rsidRDefault="009E0F85">
      <w:pPr>
        <w:pStyle w:val="FirstParagraph"/>
      </w:pPr>
      <w:r>
        <w:t>Describe member-account linkage on every retail transaction, retail reporting tied to the member profile (spending patterns, product mix, attach rate), unified payment rails (card, ACH, member balance, gift card), and inventory capabilities. Tight coupling — not a fragile bridge to a separate POS — is the goal. State whether POS is native or a tightly-coupled module.</w:t>
      </w:r>
    </w:p>
    <w:p w14:paraId="39529B02" w14:textId="77777777" w:rsidR="00284B5B" w:rsidRDefault="009E0F85">
      <w:pPr>
        <w:pStyle w:val="BlockText"/>
      </w:pPr>
      <w:r>
        <w:t>🔧</w:t>
      </w:r>
      <w:r>
        <w:t xml:space="preserve"> </w:t>
      </w:r>
      <w:r>
        <w:rPr>
          <w:b/>
          <w:bCs/>
        </w:rPr>
        <w:t>[BUSINESS GROUP TO DEFINE — Member Management/Operations + Finance &amp; Billing]:</w:t>
      </w:r>
      <w:r>
        <w:t xml:space="preserve"> Retail SKUs/categories, inventory needs, and payment-rail requirements.</w:t>
      </w:r>
    </w:p>
    <w:p w14:paraId="39529B03" w14:textId="77777777" w:rsidR="00284B5B" w:rsidRDefault="009E0F85">
      <w:pPr>
        <w:pStyle w:val="Heading3"/>
      </w:pPr>
      <w:bookmarkStart w:id="24" w:name="Xab6d833a2cd5508d89577677ddb975632347a1c"/>
      <w:bookmarkEnd w:id="23"/>
      <w:r>
        <w:t>5.7 Reporting &amp; Operational Analytics</w:t>
      </w:r>
    </w:p>
    <w:p w14:paraId="39529B04" w14:textId="77777777" w:rsidR="00284B5B" w:rsidRDefault="009E0F85">
      <w:pPr>
        <w:pStyle w:val="FirstParagraph"/>
      </w:pPr>
      <w:r>
        <w:t>Describe franchisee scorecards, corporate roll-ups, real-time KPIs (joins, churn, MRR, LTV), financial reporting by location, cohort retention views, and leaderboards — real-time, not overnight batch. State the refresh latency. (Deeper analytics and data access: §6.3.)</w:t>
      </w:r>
    </w:p>
    <w:p w14:paraId="39529B05" w14:textId="77777777" w:rsidR="00284B5B" w:rsidRDefault="009E0F85">
      <w:pPr>
        <w:pStyle w:val="BlockText"/>
      </w:pPr>
      <w:r>
        <w:t>🔧</w:t>
      </w:r>
      <w:r>
        <w:t xml:space="preserve"> </w:t>
      </w:r>
      <w:r>
        <w:rPr>
          <w:b/>
          <w:bCs/>
        </w:rPr>
        <w:t>[BUSINESS GROUP TO DEFINE — Analytics &amp; Data/BI]:</w:t>
      </w:r>
      <w:r>
        <w:t xml:space="preserve"> Required scorecard metrics, KPI definitions, and acceptable refresh latency.</w:t>
      </w:r>
    </w:p>
    <w:p w14:paraId="39529B06" w14:textId="77777777" w:rsidR="00284B5B" w:rsidRDefault="009E0F85">
      <w:pPr>
        <w:pStyle w:val="Heading3"/>
      </w:pPr>
      <w:bookmarkStart w:id="25" w:name="Xc98ed5057ead2fc263f4cdad245a02365060c32"/>
      <w:bookmarkEnd w:id="24"/>
      <w:r>
        <w:t>5.8 Member Communications (Transactional)</w:t>
      </w:r>
    </w:p>
    <w:p w14:paraId="39529B07" w14:textId="77777777" w:rsidR="00284B5B" w:rsidRDefault="009E0F85">
      <w:pPr>
        <w:pStyle w:val="FirstParagraph"/>
      </w:pPr>
      <w:r>
        <w:t xml:space="preserve">Describe transactional messaging (receipts, billing notices, freeze/cancel confirmations, dunning messages) and </w:t>
      </w:r>
      <w:r>
        <w:rPr>
          <w:b/>
          <w:bCs/>
        </w:rPr>
        <w:t>consent capture/revocation</w:t>
      </w:r>
      <w:r>
        <w:t>, with consent propagated to downstream marketing systems.</w:t>
      </w:r>
    </w:p>
    <w:p w14:paraId="39529B08" w14:textId="77777777" w:rsidR="00284B5B" w:rsidRDefault="009E0F85">
      <w:pPr>
        <w:pStyle w:val="BlockText"/>
      </w:pPr>
      <w:r>
        <w:t>🔧</w:t>
      </w:r>
      <w:r>
        <w:t xml:space="preserve"> </w:t>
      </w:r>
      <w:r>
        <w:rPr>
          <w:b/>
          <w:bCs/>
        </w:rPr>
        <w:t>[BUSINESS GROUP TO DEFINE — Marketing &amp; CRM]:</w:t>
      </w:r>
      <w:r>
        <w:t xml:space="preserve"> Consent model, required transactional message types, and branding requirements.</w:t>
      </w:r>
    </w:p>
    <w:p w14:paraId="39529B09" w14:textId="77777777" w:rsidR="00284B5B" w:rsidRDefault="009E0F85">
      <w:pPr>
        <w:pStyle w:val="Heading3"/>
      </w:pPr>
      <w:bookmarkStart w:id="26" w:name="Xfdaa54a52b5edec2ce7a3c531fa0556dabee421"/>
      <w:bookmarkEnd w:id="25"/>
      <w:r>
        <w:t>5.9 CRM</w:t>
      </w:r>
    </w:p>
    <w:p w14:paraId="39529B0A" w14:textId="77777777" w:rsidR="00284B5B" w:rsidRDefault="009E0F85">
      <w:pPr>
        <w:pStyle w:val="FirstParagraph"/>
      </w:pPr>
      <w:r>
        <w:t>Describe your CRM capabilities and openness:</w:t>
      </w:r>
    </w:p>
    <w:p w14:paraId="39529B0B" w14:textId="77777777" w:rsidR="00284B5B" w:rsidRDefault="009E0F85">
      <w:pPr>
        <w:pStyle w:val="Compact"/>
        <w:numPr>
          <w:ilvl w:val="0"/>
          <w:numId w:val="8"/>
        </w:numPr>
      </w:pPr>
      <w:r>
        <w:lastRenderedPageBreak/>
        <w:t xml:space="preserve">Do you offer a CRM? Is it </w:t>
      </w:r>
      <w:r>
        <w:rPr>
          <w:b/>
          <w:bCs/>
        </w:rPr>
        <w:t>native to the platform or a separately integrated product</w:t>
      </w:r>
      <w:r>
        <w:t>? Describe lead capture, pipeline/opportunity management, segmentation, campaign/journey tools, and reporting.</w:t>
      </w:r>
    </w:p>
    <w:p w14:paraId="39529B0C" w14:textId="77777777" w:rsidR="00284B5B" w:rsidRDefault="009E0F85">
      <w:pPr>
        <w:pStyle w:val="Compact"/>
        <w:numPr>
          <w:ilvl w:val="0"/>
          <w:numId w:val="8"/>
        </w:numPr>
      </w:pPr>
      <w:r>
        <w:rPr>
          <w:b/>
          <w:bCs/>
        </w:rPr>
        <w:t>Existing integrations &amp; partnerships.</w:t>
      </w:r>
      <w:r>
        <w:t xml:space="preserve"> List your in-production integrations and named partnerships with common CRM/marketing systems — </w:t>
      </w:r>
      <w:r>
        <w:rPr>
          <w:b/>
          <w:bCs/>
        </w:rPr>
        <w:t>e.g., HubSpot, Salesforce</w:t>
      </w:r>
      <w:r>
        <w:t xml:space="preserve"> — and indicate for each whether it is native, via a named partner, or requires middleware. Today Gold's uses middleware to bridge to HubSpot; we want to understand whether you could remove that layer.</w:t>
      </w:r>
    </w:p>
    <w:p w14:paraId="39529B0D" w14:textId="77777777" w:rsidR="00284B5B" w:rsidRDefault="009E0F85">
      <w:pPr>
        <w:pStyle w:val="Compact"/>
        <w:numPr>
          <w:ilvl w:val="0"/>
          <w:numId w:val="8"/>
        </w:numPr>
      </w:pPr>
      <w:r>
        <w:t xml:space="preserve">Can Gold's use a </w:t>
      </w:r>
      <w:r>
        <w:rPr>
          <w:b/>
          <w:bCs/>
        </w:rPr>
        <w:t>third-party CRM (e.g., HubSpot, Salesforce)</w:t>
      </w:r>
      <w:r>
        <w:t xml:space="preserve"> as the system of record for sales/marketing instead of yours — with full data flow and </w:t>
      </w:r>
      <w:r>
        <w:rPr>
          <w:b/>
          <w:bCs/>
        </w:rPr>
        <w:t>no commercial penalty, support degradation, or roadmap deprioritization</w:t>
      </w:r>
      <w:r>
        <w:t>? If yes, name customers doing this. If no, explain specifically why.</w:t>
      </w:r>
    </w:p>
    <w:p w14:paraId="39529B0E" w14:textId="77777777" w:rsidR="00284B5B" w:rsidRDefault="009E0F85">
      <w:pPr>
        <w:pStyle w:val="BlockText"/>
      </w:pPr>
      <w:r>
        <w:t>🔧</w:t>
      </w:r>
      <w:r>
        <w:t xml:space="preserve"> </w:t>
      </w:r>
      <w:r>
        <w:rPr>
          <w:b/>
          <w:bCs/>
        </w:rPr>
        <w:t>[BUSINESS GROUP TO DEFINE — Marketing &amp; CRM]:</w:t>
      </w:r>
      <w:r>
        <w:t xml:space="preserve"> Must-have CRM capabilities to probe in discovery.</w:t>
      </w:r>
    </w:p>
    <w:p w14:paraId="39529B0F" w14:textId="77777777" w:rsidR="00284B5B" w:rsidRDefault="009E0F85">
      <w:pPr>
        <w:pStyle w:val="Heading3"/>
      </w:pPr>
      <w:bookmarkStart w:id="27" w:name="Xc690bf4fb82b767b4972eb2223a1356cf5ccf93"/>
      <w:bookmarkEnd w:id="26"/>
      <w:r>
        <w:t>5.10 Member Mobile App</w:t>
      </w:r>
    </w:p>
    <w:p w14:paraId="39529B10" w14:textId="77777777" w:rsidR="00284B5B" w:rsidRDefault="009E0F85">
      <w:pPr>
        <w:pStyle w:val="FirstParagraph"/>
      </w:pPr>
      <w:r>
        <w:t>Describe your member mobile app capabilities and openness:</w:t>
      </w:r>
    </w:p>
    <w:p w14:paraId="39529B11" w14:textId="77777777" w:rsidR="00284B5B" w:rsidRDefault="009E0F85">
      <w:pPr>
        <w:pStyle w:val="Compact"/>
        <w:numPr>
          <w:ilvl w:val="0"/>
          <w:numId w:val="9"/>
        </w:numPr>
      </w:pPr>
      <w:r>
        <w:t>Do you offer a member-facing mobile app? List its features and degree of white-labeling.</w:t>
      </w:r>
    </w:p>
    <w:p w14:paraId="39529B12" w14:textId="77777777" w:rsidR="00284B5B" w:rsidRDefault="009E0F85">
      <w:pPr>
        <w:pStyle w:val="Compact"/>
        <w:numPr>
          <w:ilvl w:val="0"/>
          <w:numId w:val="9"/>
        </w:numPr>
      </w:pPr>
      <w:r>
        <w:rPr>
          <w:b/>
          <w:bCs/>
        </w:rPr>
        <w:t>Existing integrations &amp; partnerships.</w:t>
      </w:r>
      <w:r>
        <w:t xml:space="preserve"> List in-production integrations with member-app platforms — </w:t>
      </w:r>
      <w:r>
        <w:rPr>
          <w:b/>
          <w:bCs/>
        </w:rPr>
        <w:t>e.g., Motion Vibe</w:t>
      </w:r>
      <w:r>
        <w:t xml:space="preserve"> — and how the integration boundary works.</w:t>
      </w:r>
    </w:p>
    <w:p w14:paraId="39529B13" w14:textId="77777777" w:rsidR="00284B5B" w:rsidRDefault="009E0F85">
      <w:pPr>
        <w:pStyle w:val="Compact"/>
        <w:numPr>
          <w:ilvl w:val="0"/>
          <w:numId w:val="9"/>
        </w:numPr>
      </w:pPr>
      <w:r>
        <w:t xml:space="preserve">Can Gold's run </w:t>
      </w:r>
      <w:r>
        <w:rPr>
          <w:b/>
          <w:bCs/>
        </w:rPr>
        <w:t>its own member app (e.g., Motion Vibe)</w:t>
      </w:r>
      <w:r>
        <w:t xml:space="preserve"> on your APIs — with you serving as the system of record and Gold's owning the app experience (join, account, freeze/cancel, payments, check-in)? If yes, name customers operating this way. If no, explain the constraints.</w:t>
      </w:r>
    </w:p>
    <w:p w14:paraId="39529B14" w14:textId="77777777" w:rsidR="00284B5B" w:rsidRDefault="009E0F85">
      <w:pPr>
        <w:pStyle w:val="BlockText"/>
      </w:pPr>
      <w:r>
        <w:t>🔧</w:t>
      </w:r>
      <w:r>
        <w:t xml:space="preserve"> </w:t>
      </w:r>
      <w:r>
        <w:rPr>
          <w:b/>
          <w:bCs/>
        </w:rPr>
        <w:t>[BUSINESS GROUP TO DEFINE — Member Management/Operations + Marketing &amp; CRM]:</w:t>
      </w:r>
      <w:r>
        <w:t xml:space="preserve"> Member-app feature expectations and the integration boundary with Motion Vibe.</w:t>
      </w:r>
    </w:p>
    <w:p w14:paraId="39529B15" w14:textId="77777777" w:rsidR="00284B5B" w:rsidRDefault="009E0F85">
      <w:r>
        <w:rPr>
          <w:noProof/>
        </w:rPr>
        <w:pict w14:anchorId="3D2DAA2A">
          <v:rect id="_x0000_i1036" alt="" style="width:468pt;height:.05pt;mso-width-percent:0;mso-height-percent:0;mso-width-percent:0;mso-height-percent:0" o:hralign="center" o:hrstd="t" o:hr="t"/>
        </w:pict>
      </w:r>
    </w:p>
    <w:p w14:paraId="39529B16" w14:textId="77777777" w:rsidR="00284B5B" w:rsidRDefault="009E0F85">
      <w:pPr>
        <w:pStyle w:val="Heading2"/>
      </w:pPr>
      <w:bookmarkStart w:id="28" w:name="Xfc05a04423e4b6bd419dc910354474da74a036e"/>
      <w:bookmarkEnd w:id="17"/>
      <w:bookmarkEnd w:id="27"/>
      <w:r>
        <w:t>6. Technical, API &amp; Integration</w:t>
      </w:r>
    </w:p>
    <w:p w14:paraId="39529B17" w14:textId="77777777" w:rsidR="00284B5B" w:rsidRDefault="009E0F85">
      <w:pPr>
        <w:pStyle w:val="Heading3"/>
      </w:pPr>
      <w:bookmarkStart w:id="29" w:name="X26249d7d63cee2c54403f9054573fad0a4d2b07"/>
      <w:r>
        <w:t>6.1 API Architecture</w:t>
      </w:r>
    </w:p>
    <w:p w14:paraId="39529B18" w14:textId="77777777" w:rsidR="00284B5B" w:rsidRDefault="009E0F85">
      <w:pPr>
        <w:pStyle w:val="FirstParagraph"/>
      </w:pPr>
      <w:r>
        <w:t>Describe your API architecture: REST baseline, webhooks for event-driven sync, GraphQL (if any), rate-limit documentation, versioning policy, and the availability of a sandbox/staging environment for integration testing throughout the contract. Provide example payloads.</w:t>
      </w:r>
    </w:p>
    <w:p w14:paraId="39529B19" w14:textId="77777777" w:rsidR="00284B5B" w:rsidRDefault="009E0F85">
      <w:pPr>
        <w:pStyle w:val="Heading3"/>
      </w:pPr>
      <w:bookmarkStart w:id="30" w:name="X64c027369dd9ef7ad7244aa032b5a17b34442b3"/>
      <w:bookmarkEnd w:id="29"/>
      <w:r>
        <w:lastRenderedPageBreak/>
        <w:t>6.2 Data Ownership &amp; Portability</w:t>
      </w:r>
    </w:p>
    <w:p w14:paraId="39529B1A" w14:textId="77777777" w:rsidR="00284B5B" w:rsidRDefault="009E0F85">
      <w:pPr>
        <w:pStyle w:val="FirstParagraph"/>
      </w:pPr>
      <w:r>
        <w:t>Describe contractual data ownership by Gold's; export formats (CSV, JSON, Parquet) and on-demand availability; full historical export including custom attributes; and commitment to assist migration to a successor system at termination.</w:t>
      </w:r>
    </w:p>
    <w:p w14:paraId="39529B1B" w14:textId="77777777" w:rsidR="00284B5B" w:rsidRDefault="009E0F85">
      <w:pPr>
        <w:pStyle w:val="Heading3"/>
      </w:pPr>
      <w:bookmarkStart w:id="31" w:name="X69a7d423c6dc6bfb63c4e18de79f491662a0720"/>
      <w:bookmarkEnd w:id="30"/>
      <w:r>
        <w:t>6.3 Analytics &amp; Data Access</w:t>
      </w:r>
    </w:p>
    <w:p w14:paraId="39529B1C" w14:textId="77777777" w:rsidR="00284B5B" w:rsidRDefault="009E0F85">
      <w:pPr>
        <w:pStyle w:val="FirstParagraph"/>
      </w:pPr>
      <w:r>
        <w:t>This is a priority discovery area. Please address each point:</w:t>
      </w:r>
    </w:p>
    <w:p w14:paraId="39529B1D" w14:textId="77777777" w:rsidR="00284B5B" w:rsidRDefault="009E0F85">
      <w:pPr>
        <w:pStyle w:val="Compact"/>
        <w:numPr>
          <w:ilvl w:val="0"/>
          <w:numId w:val="10"/>
        </w:numPr>
      </w:pPr>
      <w:r>
        <w:rPr>
          <w:b/>
          <w:bCs/>
        </w:rPr>
        <w:t>Data movement.</w:t>
      </w:r>
      <w:r>
        <w:t xml:space="preserve"> How is data made available to Gold's — </w:t>
      </w:r>
      <w:r>
        <w:rPr>
          <w:b/>
          <w:bCs/>
        </w:rPr>
        <w:t>data push, access to data feeds/streams, or a feed into our unified data layer</w:t>
      </w:r>
      <w:r>
        <w:t>? Describe the mechanism (API, webhook, CDC, file) and latency. Is there an overnight-batch dependency for analytics-grade data?</w:t>
      </w:r>
    </w:p>
    <w:p w14:paraId="39529B1E" w14:textId="77777777" w:rsidR="00284B5B" w:rsidRDefault="009E0F85">
      <w:pPr>
        <w:pStyle w:val="Compact"/>
        <w:numPr>
          <w:ilvl w:val="0"/>
          <w:numId w:val="10"/>
        </w:numPr>
      </w:pPr>
      <w:r>
        <w:rPr>
          <w:b/>
          <w:bCs/>
        </w:rPr>
        <w:t>Analytics: baked-in vs. third-party.</w:t>
      </w:r>
      <w:r>
        <w:t xml:space="preserve"> Is analytics/BI </w:t>
      </w:r>
      <w:r>
        <w:rPr>
          <w:b/>
          <w:bCs/>
        </w:rPr>
        <w:t>fully baked into your platform</w:t>
      </w:r>
      <w:r>
        <w:t xml:space="preserve">, or can it be served by a </w:t>
      </w:r>
      <w:r>
        <w:rPr>
          <w:b/>
          <w:bCs/>
        </w:rPr>
        <w:t>third-party tool</w:t>
      </w:r>
      <w:r>
        <w:t>? Describe both options if available.</w:t>
      </w:r>
    </w:p>
    <w:p w14:paraId="39529B1F" w14:textId="77777777" w:rsidR="00284B5B" w:rsidRDefault="009E0F85">
      <w:pPr>
        <w:pStyle w:val="Compact"/>
        <w:numPr>
          <w:ilvl w:val="0"/>
          <w:numId w:val="10"/>
        </w:numPr>
      </w:pPr>
      <w:r>
        <w:rPr>
          <w:b/>
          <w:bCs/>
        </w:rPr>
        <w:t>Visualization &amp; semantic model.</w:t>
      </w:r>
      <w:r>
        <w:t xml:space="preserve"> Can Gold's use a </w:t>
      </w:r>
      <w:r>
        <w:rPr>
          <w:b/>
          <w:bCs/>
        </w:rPr>
        <w:t>third-party viewer over a Gold's-owned semantic model</w:t>
      </w:r>
      <w:r>
        <w:t xml:space="preserve">, or is the analytics/visualization layer </w:t>
      </w:r>
      <w:r>
        <w:rPr>
          <w:b/>
          <w:bCs/>
        </w:rPr>
        <w:t>fully baked in</w:t>
      </w:r>
      <w:r>
        <w:t xml:space="preserve"> (as in an all-in-one model)? Describe what Gold's owns vs. what stays inside your platform.</w:t>
      </w:r>
    </w:p>
    <w:p w14:paraId="39529B20" w14:textId="77777777" w:rsidR="00284B5B" w:rsidRDefault="009E0F85">
      <w:pPr>
        <w:pStyle w:val="Compact"/>
        <w:numPr>
          <w:ilvl w:val="0"/>
          <w:numId w:val="10"/>
        </w:numPr>
      </w:pPr>
      <w:r>
        <w:rPr>
          <w:b/>
          <w:bCs/>
        </w:rPr>
        <w:t>Interim-then-replace path.</w:t>
      </w:r>
      <w:r>
        <w:t xml:space="preserve"> A likely path is </w:t>
      </w:r>
      <w:r>
        <w:rPr>
          <w:b/>
          <w:bCs/>
        </w:rPr>
        <w:t>starting on your analytics/data warehouse on day one</w:t>
      </w:r>
      <w:r>
        <w:t xml:space="preserve"> — so Gold's is not flying blind while it stands up its own — and </w:t>
      </w:r>
      <w:r>
        <w:rPr>
          <w:b/>
          <w:bCs/>
        </w:rPr>
        <w:t>later migrating to Gold's-owned infrastructure.</w:t>
      </w:r>
      <w:r>
        <w:t xml:space="preserve"> Is the data/analytics layer </w:t>
      </w:r>
      <w:r>
        <w:rPr>
          <w:b/>
          <w:bCs/>
        </w:rPr>
        <w:t>modular (e.g., containerized / microservices) and replaceable</w:t>
      </w:r>
      <w:r>
        <w:t xml:space="preserve"> without disrupting the rest of the platform? Describe what an interim-then-replace path involves.</w:t>
      </w:r>
    </w:p>
    <w:p w14:paraId="39529B21" w14:textId="77777777" w:rsidR="00284B5B" w:rsidRDefault="009E0F85">
      <w:pPr>
        <w:pStyle w:val="Compact"/>
        <w:numPr>
          <w:ilvl w:val="0"/>
          <w:numId w:val="10"/>
        </w:numPr>
      </w:pPr>
      <w:r>
        <w:rPr>
          <w:b/>
          <w:bCs/>
        </w:rPr>
        <w:t>Unified data layer.</w:t>
      </w:r>
      <w:r>
        <w:t xml:space="preserve"> </w:t>
      </w:r>
      <w:r>
        <w:t>Gold's is standing up a central data warehouse (candidates: Databricks, Snowflake, Microsoft Fabric; selection pending). Describe your ability to feed real-time event streams into such a platform, including schema documentation and change-data-capture or webhook-driven delivery.</w:t>
      </w:r>
    </w:p>
    <w:p w14:paraId="39529B22" w14:textId="77777777" w:rsidR="00284B5B" w:rsidRDefault="009E0F85">
      <w:pPr>
        <w:pStyle w:val="BlockText"/>
      </w:pPr>
      <w:r>
        <w:t>🔧</w:t>
      </w:r>
      <w:r>
        <w:t xml:space="preserve"> </w:t>
      </w:r>
      <w:r>
        <w:rPr>
          <w:b/>
          <w:bCs/>
        </w:rPr>
        <w:t>[BUSINESS GROUP TO DEFINE — Analytics &amp; Data/BI + IT/Security &amp; Compliance]:</w:t>
      </w:r>
      <w:r>
        <w:t xml:space="preserve"> </w:t>
      </w:r>
      <w:r>
        <w:t>Target data-layer assumptions, required event schema, and latency thresholds.</w:t>
      </w:r>
    </w:p>
    <w:p w14:paraId="39529B23" w14:textId="77777777" w:rsidR="00284B5B" w:rsidRDefault="009E0F85">
      <w:pPr>
        <w:pStyle w:val="Heading3"/>
      </w:pPr>
      <w:bookmarkStart w:id="32" w:name="X654bfe5357681ea131738c2840d6ce1f25e57e1"/>
      <w:bookmarkEnd w:id="31"/>
      <w:r>
        <w:t>6.4 Required &amp; Existing Integrations</w:t>
      </w:r>
    </w:p>
    <w:p w14:paraId="39529B24" w14:textId="77777777" w:rsidR="00284B5B" w:rsidRDefault="009E0F85">
      <w:pPr>
        <w:pStyle w:val="FirstParagraph"/>
      </w:pPr>
      <w:r>
        <w:t xml:space="preserve">Describe how you integrate with each system below, including integration type (API, webhook, file), data direction, and frequency: CRM (HubSpot / Salesforce), member app (Motion Vibe), gate-control hardware, payment processor, email and SMS providers, and the unified data layer. </w:t>
      </w:r>
      <w:r>
        <w:rPr>
          <w:b/>
          <w:bCs/>
        </w:rPr>
        <w:t>Also provide a list of your existing, in-production integrations and named partnerships with common, well-known systems</w:t>
      </w:r>
      <w:r>
        <w:t>, so Gold's can gauge ecosystem maturity and where middleware could be removed. Full inventory in Appendix B.</w:t>
      </w:r>
    </w:p>
    <w:p w14:paraId="39529B25" w14:textId="77777777" w:rsidR="00284B5B" w:rsidRDefault="009E0F85">
      <w:pPr>
        <w:pStyle w:val="Heading3"/>
      </w:pPr>
      <w:bookmarkStart w:id="33" w:name="Xbab45cddca0e8831beabdbe002768f66c262430"/>
      <w:bookmarkEnd w:id="32"/>
      <w:r>
        <w:lastRenderedPageBreak/>
        <w:t>6.5 Performance Targets</w:t>
      </w:r>
    </w:p>
    <w:p w14:paraId="39529B26" w14:textId="77777777" w:rsidR="00284B5B" w:rsidRDefault="009E0F85">
      <w:pPr>
        <w:pStyle w:val="FirstParagraph"/>
      </w:pPr>
      <w:r>
        <w:t>State numerical targets (not adjectives): API response time for join and check-in flows, supported concurrent load during peak gym hours, and mobile API latency for member-app integration.</w:t>
      </w:r>
    </w:p>
    <w:p w14:paraId="39529B27" w14:textId="77777777" w:rsidR="00284B5B" w:rsidRDefault="009E0F85">
      <w:pPr>
        <w:pStyle w:val="Heading3"/>
      </w:pPr>
      <w:bookmarkStart w:id="34" w:name="Xa779c8c147680ed72cc1be6f577b0fe10d28ae1"/>
      <w:bookmarkEnd w:id="33"/>
      <w:r>
        <w:t>6.6 Ecosystem Posture (Open vs. Closed)</w:t>
      </w:r>
    </w:p>
    <w:p w14:paraId="39529B28" w14:textId="77777777" w:rsidR="00284B5B" w:rsidRDefault="009E0F85">
      <w:pPr>
        <w:pStyle w:val="FirstParagraph"/>
      </w:pPr>
      <w:r>
        <w:t xml:space="preserve">These questions help Gold's understand whether your platform is one Gold's builds on top of, or one that captures data, workflows, and UI inside its own walls. Answer each with </w:t>
      </w:r>
      <w:r>
        <w:rPr>
          <w:b/>
          <w:bCs/>
        </w:rPr>
        <w:t>specific numbers, lists, or named examples</w:t>
      </w:r>
      <w:r>
        <w:t xml:space="preserve"> — not adjectives.</w:t>
      </w:r>
    </w:p>
    <w:p w14:paraId="39529B29" w14:textId="77777777" w:rsidR="00284B5B" w:rsidRDefault="009E0F85">
      <w:pPr>
        <w:pStyle w:val="Compact"/>
        <w:numPr>
          <w:ilvl w:val="0"/>
          <w:numId w:val="11"/>
        </w:numPr>
      </w:pPr>
      <w:r>
        <w:rPr>
          <w:b/>
          <w:bCs/>
        </w:rPr>
        <w:t>API as primary interface.</w:t>
      </w:r>
      <w:r>
        <w:t xml:space="preserve"> What percentage of platform functionality is exposed via public API? List modules with full API coverage and modules that are admin-UI-only. Where are the gaps and what is the timeline to close them?</w:t>
      </w:r>
    </w:p>
    <w:p w14:paraId="39529B2A" w14:textId="77777777" w:rsidR="00284B5B" w:rsidRDefault="009E0F85">
      <w:pPr>
        <w:pStyle w:val="Compact"/>
        <w:numPr>
          <w:ilvl w:val="0"/>
          <w:numId w:val="11"/>
        </w:numPr>
      </w:pPr>
      <w:r>
        <w:rPr>
          <w:b/>
          <w:bCs/>
        </w:rPr>
        <w:t>Headless / system-of-record mode.</w:t>
      </w:r>
      <w:r>
        <w:t xml:space="preserve"> Can Gold's host the entire member-facing UI (join, account portal, freeze/cancel, payment management) and use the platform purely as a transaction engine and system of record? If yes, describe what is required and name customers operating this way. If no, explain specifically why.</w:t>
      </w:r>
    </w:p>
    <w:p w14:paraId="39529B2B" w14:textId="77777777" w:rsidR="00284B5B" w:rsidRDefault="009E0F85">
      <w:pPr>
        <w:pStyle w:val="Compact"/>
        <w:numPr>
          <w:ilvl w:val="0"/>
          <w:numId w:val="11"/>
        </w:numPr>
      </w:pPr>
      <w:r>
        <w:rPr>
          <w:b/>
          <w:bCs/>
        </w:rPr>
        <w:t>API pricing and metering.</w:t>
      </w:r>
      <w:r>
        <w:t xml:space="preserve"> Are APIs included in the base subscription or metered/billed separately? Describe per-call cost at scale, rate-limit tiers, and whether higher API throughput requires a different commercial tier. (Detailed pricing comes in the proposal round; describe the model here.)</w:t>
      </w:r>
    </w:p>
    <w:p w14:paraId="39529B2C" w14:textId="77777777" w:rsidR="00284B5B" w:rsidRDefault="009E0F85">
      <w:pPr>
        <w:pStyle w:val="Compact"/>
        <w:numPr>
          <w:ilvl w:val="0"/>
          <w:numId w:val="11"/>
        </w:numPr>
      </w:pPr>
      <w:r>
        <w:rPr>
          <w:b/>
          <w:bCs/>
        </w:rPr>
        <w:t>Webhook and event coverage.</w:t>
      </w:r>
      <w:r>
        <w:t xml:space="preserve"> Provide the full catalog of webhook events fired today (member, billing, transaction, access, plan-change, communication events). Mark which require polling. State a latency target per event type.</w:t>
      </w:r>
    </w:p>
    <w:p w14:paraId="39529B2D" w14:textId="77777777" w:rsidR="00284B5B" w:rsidRDefault="009E0F85">
      <w:pPr>
        <w:pStyle w:val="Compact"/>
        <w:numPr>
          <w:ilvl w:val="0"/>
          <w:numId w:val="11"/>
        </w:numPr>
      </w:pPr>
      <w:r>
        <w:rPr>
          <w:b/>
          <w:bCs/>
        </w:rPr>
        <w:t>Third-party integration policy.</w:t>
      </w:r>
      <w:r>
        <w:t xml:space="preserve"> 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14:paraId="39529B2E" w14:textId="77777777" w:rsidR="00284B5B" w:rsidRDefault="009E0F85">
      <w:pPr>
        <w:pStyle w:val="Compact"/>
        <w:numPr>
          <w:ilvl w:val="0"/>
          <w:numId w:val="11"/>
        </w:numPr>
      </w:pPr>
      <w:r>
        <w:rPr>
          <w:b/>
          <w:bCs/>
        </w:rPr>
        <w:t>Adjacent-module pricing pressure.</w:t>
      </w:r>
      <w:r>
        <w:t xml:space="preserve"> Does pricing, support tier, SLA, or roadmap prioritization change if Gold's chooses third-party tools in adjacent categories (CRM, member app, marketing, PT, analytics)? Describe every commercial or operational difference, including bundle discounts that change economics when customers adopt additional modules.</w:t>
      </w:r>
    </w:p>
    <w:p w14:paraId="39529B2F" w14:textId="77777777" w:rsidR="00284B5B" w:rsidRDefault="009E0F85">
      <w:pPr>
        <w:pStyle w:val="Compact"/>
        <w:numPr>
          <w:ilvl w:val="0"/>
          <w:numId w:val="11"/>
        </w:numPr>
      </w:pPr>
      <w:r>
        <w:rPr>
          <w:b/>
          <w:bCs/>
        </w:rPr>
        <w:t>Customer customization without professional services.</w:t>
      </w:r>
      <w:r>
        <w:t xml:space="preserve"> Can Gold's admin users create custom fields, workflows, reports, and integrations without engaging your professional services? List capabilities, limits, and any premium-tier gating.</w:t>
      </w:r>
    </w:p>
    <w:p w14:paraId="39529B30" w14:textId="77777777" w:rsidR="00284B5B" w:rsidRDefault="009E0F85">
      <w:pPr>
        <w:pStyle w:val="Compact"/>
        <w:numPr>
          <w:ilvl w:val="0"/>
          <w:numId w:val="11"/>
        </w:numPr>
      </w:pPr>
      <w:r>
        <w:rPr>
          <w:b/>
          <w:bCs/>
        </w:rPr>
        <w:t>Vendor use of customer data.</w:t>
      </w:r>
      <w:r>
        <w:t xml:space="preserve"> Does customer data ever flow into shared analytics, vendor-internal benchmarking, AI/ML training, or product-development datasets? Under what terms? Can the customer opt out completely?</w:t>
      </w:r>
    </w:p>
    <w:p w14:paraId="39529B31" w14:textId="77777777" w:rsidR="00284B5B" w:rsidRDefault="009E0F85">
      <w:pPr>
        <w:pStyle w:val="Compact"/>
        <w:numPr>
          <w:ilvl w:val="0"/>
          <w:numId w:val="11"/>
        </w:numPr>
      </w:pPr>
      <w:r>
        <w:rPr>
          <w:b/>
          <w:bCs/>
        </w:rPr>
        <w:lastRenderedPageBreak/>
        <w:t>UI replaceability.</w:t>
      </w:r>
      <w:r>
        <w:t xml:space="preserve"> For each major member-facing surface (join, account, billing, freeze, cancel, check-in confirmation), can your UI be fully replaced by a Gold's-built UI calling your APIs? Where it cannot, explain the constraint.</w:t>
      </w:r>
    </w:p>
    <w:p w14:paraId="39529B32" w14:textId="77777777" w:rsidR="00284B5B" w:rsidRDefault="009E0F85">
      <w:pPr>
        <w:pStyle w:val="Compact"/>
        <w:numPr>
          <w:ilvl w:val="0"/>
          <w:numId w:val="11"/>
        </w:numPr>
      </w:pPr>
      <w:r>
        <w:rPr>
          <w:b/>
          <w:bCs/>
        </w:rPr>
        <w:t>Exit.</w:t>
      </w:r>
      <w:r>
        <w:t xml:space="preserve"> Describe what a Gold's exit looks like operationally — data formats provided, time to extract, your cooperation during transition, and what customer-owned customizations and integrations stay vs. leave. Has any customer of comparable scale exited in the last 24 months?</w:t>
      </w:r>
    </w:p>
    <w:p w14:paraId="39529B33" w14:textId="77777777" w:rsidR="00284B5B" w:rsidRDefault="009E0F85">
      <w:r>
        <w:rPr>
          <w:noProof/>
        </w:rPr>
        <w:pict w14:anchorId="2535FA40">
          <v:rect id="_x0000_i1035" alt="" style="width:468pt;height:.05pt;mso-width-percent:0;mso-height-percent:0;mso-width-percent:0;mso-height-percent:0" o:hralign="center" o:hrstd="t" o:hr="t"/>
        </w:pict>
      </w:r>
    </w:p>
    <w:p w14:paraId="39529B34" w14:textId="77777777" w:rsidR="00284B5B" w:rsidRDefault="009E0F85">
      <w:pPr>
        <w:pStyle w:val="Heading2"/>
      </w:pPr>
      <w:bookmarkStart w:id="35" w:name="Xc92363a0bc211c7dcedc71c7a3d3b2159077246"/>
      <w:bookmarkEnd w:id="28"/>
      <w:bookmarkEnd w:id="34"/>
      <w:r>
        <w:t>7. Franchise &amp; Multi-Tenant Architecture</w:t>
      </w:r>
    </w:p>
    <w:p w14:paraId="39529B35" w14:textId="77777777" w:rsidR="00284B5B" w:rsidRDefault="009E0F85">
      <w:pPr>
        <w:pStyle w:val="FirstParagraph"/>
      </w:pPr>
      <w:r>
        <w:t>Corporate cannot dictate every detail to franchisees, yet the network only works if data and brand standards stay coherent across locations. Describe how your platform supports this.</w:t>
      </w:r>
    </w:p>
    <w:p w14:paraId="39529B36" w14:textId="77777777" w:rsidR="00284B5B" w:rsidRDefault="009E0F85">
      <w:pPr>
        <w:pStyle w:val="Heading3"/>
      </w:pPr>
      <w:bookmarkStart w:id="36" w:name="Xfd2b84f759989806e3ce25d9e5c418f4bdd8285"/>
      <w:r>
        <w:t>7.1 Centralized Data, Decentralized Execution</w:t>
      </w:r>
    </w:p>
    <w:p w14:paraId="39529B37" w14:textId="77777777" w:rsidR="00284B5B" w:rsidRDefault="009E0F85">
      <w:pPr>
        <w:pStyle w:val="FirstParagraph"/>
      </w:pPr>
      <w:r>
        <w:t>How does corporate see and report on the full network while each franchisee sees and controls only their own locations? Confirm there are no direct vendor-to-franchisee consumer apps that bypass Gold's-controlled surfaces.</w:t>
      </w:r>
    </w:p>
    <w:p w14:paraId="39529B38" w14:textId="77777777" w:rsidR="00284B5B" w:rsidRDefault="009E0F85">
      <w:pPr>
        <w:pStyle w:val="Heading3"/>
      </w:pPr>
      <w:bookmarkStart w:id="37" w:name="Xdef00b73921484937da200caceef07eec3b83c9"/>
      <w:bookmarkEnd w:id="36"/>
      <w:r>
        <w:t>7.2 Configuration Hierarchy</w:t>
      </w:r>
    </w:p>
    <w:p w14:paraId="39529B39" w14:textId="77777777" w:rsidR="00284B5B" w:rsidRDefault="009E0F85">
      <w:pPr>
        <w:pStyle w:val="FirstParagraph"/>
      </w:pPr>
      <w:r>
        <w:t>How do you support corporate-enforced settings (brand standards, required disclosures, payment terms) alongside franchisee-local overrides (pricing, promotions, hours, local marketing)? Is the boundary between mandatory and optional configurable?</w:t>
      </w:r>
    </w:p>
    <w:p w14:paraId="39529B3A" w14:textId="77777777" w:rsidR="00284B5B" w:rsidRDefault="009E0F85">
      <w:pPr>
        <w:pStyle w:val="Heading3"/>
      </w:pPr>
      <w:bookmarkStart w:id="38" w:name="Xa8c93583bfd41addb5e408e119cc4be3001b8b5"/>
      <w:bookmarkEnd w:id="37"/>
      <w:r>
        <w:t>7.3 Scale &amp; Onboarding</w:t>
      </w:r>
    </w:p>
    <w:p w14:paraId="39529B3B" w14:textId="77777777" w:rsidR="00284B5B" w:rsidRDefault="009E0F85">
      <w:pPr>
        <w:pStyle w:val="FirstParagraph"/>
      </w:pPr>
      <w:r>
        <w:t>Describe a playbook for onboarding ~400 locations in waves. State your largest comparable deployment with named references, and the implementation-team capacity you can commit to concurrent onboardings.</w:t>
      </w:r>
    </w:p>
    <w:p w14:paraId="39529B3C" w14:textId="77777777" w:rsidR="00284B5B" w:rsidRDefault="009E0F85">
      <w:pPr>
        <w:pStyle w:val="Heading3"/>
      </w:pPr>
      <w:bookmarkStart w:id="39" w:name="X8bfafad0b2cb4a32225e68f113e1a31e8a3b961"/>
      <w:bookmarkEnd w:id="38"/>
      <w:r>
        <w:t>7.4 Brand Standard Enforcement</w:t>
      </w:r>
    </w:p>
    <w:p w14:paraId="39529B3D" w14:textId="77777777" w:rsidR="00284B5B" w:rsidRDefault="009E0F85">
      <w:pPr>
        <w:pStyle w:val="FirstParagraph"/>
      </w:pPr>
      <w:r>
        <w:t>How does your platform support brand-standard adherence without removing franchisee autonomy?</w:t>
      </w:r>
    </w:p>
    <w:p w14:paraId="39529B3E" w14:textId="77777777" w:rsidR="00284B5B" w:rsidRDefault="009E0F85">
      <w:r>
        <w:rPr>
          <w:noProof/>
        </w:rPr>
        <w:pict w14:anchorId="3864B569">
          <v:rect id="_x0000_i1034" alt="" style="width:468pt;height:.05pt;mso-width-percent:0;mso-height-percent:0;mso-width-percent:0;mso-height-percent:0" o:hralign="center" o:hrstd="t" o:hr="t"/>
        </w:pict>
      </w:r>
    </w:p>
    <w:p w14:paraId="39529B3F" w14:textId="77777777" w:rsidR="00284B5B" w:rsidRDefault="009E0F85">
      <w:pPr>
        <w:pStyle w:val="Heading2"/>
      </w:pPr>
      <w:bookmarkStart w:id="40" w:name="X7c669281c68bc95f1e1360e30a9e59e065320b7"/>
      <w:bookmarkEnd w:id="35"/>
      <w:bookmarkEnd w:id="39"/>
      <w:r>
        <w:t>8. Security, Compliance &amp; Data Privacy</w:t>
      </w:r>
    </w:p>
    <w:p w14:paraId="39529B40" w14:textId="77777777" w:rsidR="00284B5B" w:rsidRDefault="009E0F85">
      <w:pPr>
        <w:pStyle w:val="BlockText"/>
      </w:pPr>
      <w:r>
        <w:t>🔧</w:t>
      </w:r>
      <w:r>
        <w:t xml:space="preserve"> </w:t>
      </w:r>
      <w:r>
        <w:rPr>
          <w:b/>
          <w:bCs/>
        </w:rPr>
        <w:t>[BUSINESS GROUP TO DEFINE — IT/Security &amp; Compliance]:</w:t>
      </w:r>
      <w:r>
        <w:t xml:space="preserve"> Gold's-specific security mandates, required certifications, and data-handling constraints. Owner: LT.</w:t>
      </w:r>
    </w:p>
    <w:p w14:paraId="39529B41" w14:textId="77777777" w:rsidR="00284B5B" w:rsidRDefault="009E0F85">
      <w:pPr>
        <w:pStyle w:val="FirstParagraph"/>
      </w:pPr>
      <w:r>
        <w:t>Describe:</w:t>
      </w:r>
    </w:p>
    <w:p w14:paraId="39529B42" w14:textId="77777777" w:rsidR="00284B5B" w:rsidRDefault="009E0F85">
      <w:pPr>
        <w:pStyle w:val="Compact"/>
        <w:numPr>
          <w:ilvl w:val="0"/>
          <w:numId w:val="12"/>
        </w:numPr>
      </w:pPr>
      <w:r>
        <w:rPr>
          <w:b/>
          <w:bCs/>
        </w:rPr>
        <w:lastRenderedPageBreak/>
        <w:t>Certifications:</w:t>
      </w:r>
      <w:r>
        <w:t xml:space="preserve"> PCI-DSS, SOC 2 Type II (current attestations and recent audit reports on request); other relevant certifications.</w:t>
      </w:r>
    </w:p>
    <w:p w14:paraId="39529B43" w14:textId="77777777" w:rsidR="00284B5B" w:rsidRDefault="009E0F85">
      <w:pPr>
        <w:pStyle w:val="Compact"/>
        <w:numPr>
          <w:ilvl w:val="0"/>
          <w:numId w:val="12"/>
        </w:numPr>
      </w:pPr>
      <w:r>
        <w:rPr>
          <w:b/>
          <w:bCs/>
        </w:rPr>
        <w:t>Privacy:</w:t>
      </w:r>
      <w:r>
        <w:t xml:space="preserve"> CCPA and other state privacy compliance, data subject access request workflows, consent capture and revocation.</w:t>
      </w:r>
    </w:p>
    <w:p w14:paraId="39529B44" w14:textId="77777777" w:rsidR="00284B5B" w:rsidRDefault="009E0F85">
      <w:pPr>
        <w:pStyle w:val="Compact"/>
        <w:numPr>
          <w:ilvl w:val="0"/>
          <w:numId w:val="12"/>
        </w:numPr>
      </w:pPr>
      <w:r>
        <w:rPr>
          <w:b/>
          <w:bCs/>
        </w:rPr>
        <w:t>Data residency &amp; encryption:</w:t>
      </w:r>
      <w:r>
        <w:t xml:space="preserve"> U.S. data residency, encryption at rest and in transit, key management, customer-managed keys where supported.</w:t>
      </w:r>
    </w:p>
    <w:p w14:paraId="39529B45" w14:textId="77777777" w:rsidR="00284B5B" w:rsidRDefault="009E0F85">
      <w:pPr>
        <w:pStyle w:val="Compact"/>
        <w:numPr>
          <w:ilvl w:val="0"/>
          <w:numId w:val="12"/>
        </w:numPr>
      </w:pPr>
      <w:r>
        <w:rPr>
          <w:b/>
          <w:bCs/>
        </w:rPr>
        <w:t>Access controls:</w:t>
      </w:r>
      <w:r>
        <w:t xml:space="preserve"> role-based access, corporate vs. franchisee separation, member-data access logging, SSO into admin consoles.</w:t>
      </w:r>
    </w:p>
    <w:p w14:paraId="39529B46" w14:textId="77777777" w:rsidR="00284B5B" w:rsidRDefault="009E0F85">
      <w:pPr>
        <w:pStyle w:val="Compact"/>
        <w:numPr>
          <w:ilvl w:val="0"/>
          <w:numId w:val="12"/>
        </w:numPr>
      </w:pPr>
      <w:r>
        <w:rPr>
          <w:b/>
          <w:bCs/>
        </w:rPr>
        <w:t>Incident response:</w:t>
      </w:r>
      <w:r>
        <w:t xml:space="preserve"> </w:t>
      </w:r>
      <w:r>
        <w:t>breach notification process and timing, communication protocol, and disclosure of any incident in the last 24 months.</w:t>
      </w:r>
    </w:p>
    <w:p w14:paraId="39529B47" w14:textId="77777777" w:rsidR="00284B5B" w:rsidRDefault="009E0F85">
      <w:pPr>
        <w:pStyle w:val="Compact"/>
        <w:numPr>
          <w:ilvl w:val="0"/>
          <w:numId w:val="12"/>
        </w:numPr>
      </w:pPr>
      <w:r>
        <w:rPr>
          <w:b/>
          <w:bCs/>
        </w:rPr>
        <w:t>Accessibility:</w:t>
      </w:r>
      <w:r>
        <w:t xml:space="preserve"> conformance of member-facing surfaces with WCAG 2.1 AA.</w:t>
      </w:r>
    </w:p>
    <w:p w14:paraId="39529B48" w14:textId="77777777" w:rsidR="00284B5B" w:rsidRDefault="009E0F85">
      <w:r>
        <w:rPr>
          <w:noProof/>
        </w:rPr>
        <w:pict w14:anchorId="42360073">
          <v:rect id="_x0000_i1033" alt="" style="width:468pt;height:.05pt;mso-width-percent:0;mso-height-percent:0;mso-width-percent:0;mso-height-percent:0" o:hralign="center" o:hrstd="t" o:hr="t"/>
        </w:pict>
      </w:r>
    </w:p>
    <w:p w14:paraId="39529B49" w14:textId="77777777" w:rsidR="00284B5B" w:rsidRDefault="009E0F85">
      <w:pPr>
        <w:pStyle w:val="Heading2"/>
      </w:pPr>
      <w:bookmarkStart w:id="41" w:name="X6099837ca9d6e3be2c24e696cf2c31af35e2e1c"/>
      <w:bookmarkEnd w:id="40"/>
      <w:r>
        <w:t>9. Service Levels (SLA)</w:t>
      </w:r>
    </w:p>
    <w:p w14:paraId="39529B4A" w14:textId="77777777" w:rsidR="00284B5B" w:rsidRDefault="009E0F85">
      <w:pPr>
        <w:pStyle w:val="FirstParagraph"/>
      </w:pPr>
      <w:r>
        <w:t>Describe your committed SLA posture. Check-in and billing cannot be down during peak gym hours.</w:t>
      </w:r>
    </w:p>
    <w:p w14:paraId="39529B4B" w14:textId="77777777" w:rsidR="00284B5B" w:rsidRDefault="009E0F85">
      <w:pPr>
        <w:pStyle w:val="Compact"/>
        <w:numPr>
          <w:ilvl w:val="0"/>
          <w:numId w:val="13"/>
        </w:numPr>
      </w:pPr>
      <w:r>
        <w:rPr>
          <w:b/>
          <w:bCs/>
        </w:rPr>
        <w:t>9.1 Uptime.</w:t>
      </w:r>
      <w:r>
        <w:t xml:space="preserve"> Gold's target is </w:t>
      </w:r>
      <w:r>
        <w:rPr>
          <w:b/>
          <w:bCs/>
        </w:rPr>
        <w:t>99.9%</w:t>
      </w:r>
      <w:r>
        <w:t xml:space="preserve"> given that gate access and billing are revenue-critical and member-facing. State your committed uptime.</w:t>
      </w:r>
    </w:p>
    <w:p w14:paraId="39529B4C" w14:textId="77777777" w:rsidR="00284B5B" w:rsidRDefault="009E0F85">
      <w:pPr>
        <w:pStyle w:val="Compact"/>
        <w:numPr>
          <w:ilvl w:val="0"/>
          <w:numId w:val="13"/>
        </w:numPr>
      </w:pPr>
      <w:r>
        <w:rPr>
          <w:b/>
          <w:bCs/>
        </w:rPr>
        <w:t>9.2 Response &amp; resolution by severity.</w:t>
      </w:r>
      <w:r>
        <w:t xml:space="preserve"> Describe your tiers. Gold's expectation: Critical (system down; billing or check-in unavailable): response &lt; 1 hour. High (significant impairment): &lt; 4 hours. Medium: &lt; 1 business day. Low: next planned release.</w:t>
      </w:r>
    </w:p>
    <w:p w14:paraId="39529B4D" w14:textId="77777777" w:rsidR="00284B5B" w:rsidRDefault="009E0F85">
      <w:pPr>
        <w:pStyle w:val="Compact"/>
        <w:numPr>
          <w:ilvl w:val="0"/>
          <w:numId w:val="13"/>
        </w:numPr>
      </w:pPr>
      <w:r>
        <w:rPr>
          <w:b/>
          <w:bCs/>
        </w:rPr>
        <w:t>9.3 Maintenance windows.</w:t>
      </w:r>
      <w:r>
        <w:t xml:space="preserve"> Off-peak only, advance notice, none during defined peak gym hours.</w:t>
      </w:r>
    </w:p>
    <w:p w14:paraId="39529B4E" w14:textId="77777777" w:rsidR="00284B5B" w:rsidRDefault="009E0F85">
      <w:pPr>
        <w:pStyle w:val="Compact"/>
        <w:numPr>
          <w:ilvl w:val="0"/>
          <w:numId w:val="13"/>
        </w:numPr>
      </w:pPr>
      <w:r>
        <w:rPr>
          <w:b/>
          <w:bCs/>
        </w:rPr>
        <w:t>9.4 Disaster recovery.</w:t>
      </w:r>
      <w:r>
        <w:t xml:space="preserve"> State RTO and RPO numerically; backup frequency; geographic redundancy; tested recovery procedures with last-test date.</w:t>
      </w:r>
    </w:p>
    <w:p w14:paraId="39529B4F" w14:textId="77777777" w:rsidR="00284B5B" w:rsidRDefault="009E0F85">
      <w:pPr>
        <w:pStyle w:val="Compact"/>
        <w:numPr>
          <w:ilvl w:val="0"/>
          <w:numId w:val="13"/>
        </w:numPr>
      </w:pPr>
      <w:r>
        <w:rPr>
          <w:b/>
          <w:bCs/>
        </w:rPr>
        <w:t>9.5 Service credits.</w:t>
      </w:r>
      <w:r>
        <w:t xml:space="preserve"> Describe your credit structure for missed SLAs.</w:t>
      </w:r>
    </w:p>
    <w:p w14:paraId="39529B50" w14:textId="77777777" w:rsidR="00284B5B" w:rsidRDefault="009E0F85">
      <w:r>
        <w:rPr>
          <w:noProof/>
        </w:rPr>
        <w:pict w14:anchorId="2FA2F609">
          <v:rect id="_x0000_i1032" alt="" style="width:468pt;height:.05pt;mso-width-percent:0;mso-height-percent:0;mso-width-percent:0;mso-height-percent:0" o:hralign="center" o:hrstd="t" o:hr="t"/>
        </w:pict>
      </w:r>
    </w:p>
    <w:p w14:paraId="39529B51" w14:textId="77777777" w:rsidR="00284B5B" w:rsidRDefault="009E0F85">
      <w:pPr>
        <w:pStyle w:val="Heading2"/>
      </w:pPr>
      <w:bookmarkStart w:id="42" w:name="Xa130d1809c053d1e4c2da6b83743b36ecd78c1f"/>
      <w:bookmarkEnd w:id="41"/>
      <w:r>
        <w:t>10. Implementation, Migration &amp; Change Management</w:t>
      </w:r>
    </w:p>
    <w:p w14:paraId="39529B52" w14:textId="77777777" w:rsidR="00284B5B" w:rsidRDefault="009E0F85">
      <w:pPr>
        <w:pStyle w:val="Compact"/>
        <w:numPr>
          <w:ilvl w:val="0"/>
          <w:numId w:val="14"/>
        </w:numPr>
      </w:pPr>
      <w:r>
        <w:rPr>
          <w:b/>
          <w:bCs/>
        </w:rPr>
        <w:t>10.1 Phased rollout.</w:t>
      </w:r>
      <w:r>
        <w:t xml:space="preserve"> Pilot location(s) → regional wave → full network, with the incumbent running in parallel until each wave is verified stable. Propose a wave structure and timeline.</w:t>
      </w:r>
    </w:p>
    <w:p w14:paraId="39529B53" w14:textId="77777777" w:rsidR="00284B5B" w:rsidRDefault="009E0F85">
      <w:pPr>
        <w:pStyle w:val="Compact"/>
        <w:numPr>
          <w:ilvl w:val="0"/>
          <w:numId w:val="14"/>
        </w:numPr>
      </w:pPr>
      <w:r>
        <w:rPr>
          <w:b/>
          <w:bCs/>
        </w:rPr>
        <w:t>10.2 Vendor-led data migration.</w:t>
      </w:r>
      <w:r>
        <w:t xml:space="preserve"> Describe how you migrate member master, transaction history, payment tokens, freezes/pauses, custom attributes, and historical reporting data. Provide migration, validation, and rollback approaches. Gold's validates; vendor executes.</w:t>
      </w:r>
    </w:p>
    <w:p w14:paraId="39529B54" w14:textId="77777777" w:rsidR="00284B5B" w:rsidRDefault="009E0F85">
      <w:pPr>
        <w:pStyle w:val="Compact"/>
        <w:numPr>
          <w:ilvl w:val="0"/>
          <w:numId w:val="14"/>
        </w:numPr>
      </w:pPr>
      <w:r>
        <w:rPr>
          <w:b/>
          <w:bCs/>
        </w:rPr>
        <w:t>10.3 Training &amp; change management.</w:t>
      </w:r>
      <w:r>
        <w:t xml:space="preserve"> Materials, train-the-trainer model, and role-specific tracks (front desk, PT staff, manager, franchisee owner, corporate analyst).</w:t>
      </w:r>
    </w:p>
    <w:p w14:paraId="39529B55" w14:textId="77777777" w:rsidR="00284B5B" w:rsidRDefault="009E0F85">
      <w:pPr>
        <w:pStyle w:val="Compact"/>
        <w:numPr>
          <w:ilvl w:val="0"/>
          <w:numId w:val="14"/>
        </w:numPr>
      </w:pPr>
      <w:r>
        <w:rPr>
          <w:b/>
          <w:bCs/>
        </w:rPr>
        <w:lastRenderedPageBreak/>
        <w:t>10.4 Franchisee adoption playbook.</w:t>
      </w:r>
      <w:r>
        <w:t xml:space="preserve"> Most franchisees are on non-standard surfaces today; adoption must be earned, not mandated. Describe your role in supporting Gold's-led change management; provide case studies from comparable multi-location, independent-operator networks.</w:t>
      </w:r>
    </w:p>
    <w:p w14:paraId="39529B56" w14:textId="77777777" w:rsidR="00284B5B" w:rsidRDefault="009E0F85">
      <w:pPr>
        <w:pStyle w:val="Compact"/>
        <w:numPr>
          <w:ilvl w:val="0"/>
          <w:numId w:val="14"/>
        </w:numPr>
      </w:pPr>
      <w:r>
        <w:rPr>
          <w:b/>
          <w:bCs/>
        </w:rPr>
        <w:t>10.5 Project staffing &amp; RACI.</w:t>
      </w:r>
      <w:r>
        <w:t xml:space="preserve"> Named team members with credentials and tenure, PM continuity through go-live, escalation path, and a RACI across vendor, Gold's, and the StackHack project team.</w:t>
      </w:r>
    </w:p>
    <w:p w14:paraId="39529B57" w14:textId="77777777" w:rsidR="00284B5B" w:rsidRDefault="009E0F85">
      <w:r>
        <w:rPr>
          <w:noProof/>
        </w:rPr>
        <w:pict w14:anchorId="287F821C">
          <v:rect id="_x0000_i1031" alt="" style="width:468pt;height:.05pt;mso-width-percent:0;mso-height-percent:0;mso-width-percent:0;mso-height-percent:0" o:hralign="center" o:hrstd="t" o:hr="t"/>
        </w:pict>
      </w:r>
    </w:p>
    <w:p w14:paraId="39529B58" w14:textId="77777777" w:rsidR="00284B5B" w:rsidRDefault="009E0F85">
      <w:pPr>
        <w:pStyle w:val="Heading2"/>
      </w:pPr>
      <w:bookmarkStart w:id="43" w:name="Xca3e35c7d0fb7d69e77c09c1ca0e8278c695d79"/>
      <w:bookmarkEnd w:id="42"/>
      <w:r>
        <w:t>11. Commercial Posture (Narrative — Detailed Pricing Comes Later)</w:t>
      </w:r>
    </w:p>
    <w:p w14:paraId="39529B59" w14:textId="77777777" w:rsidR="00284B5B" w:rsidRDefault="009E0F85">
      <w:pPr>
        <w:pStyle w:val="BlockText"/>
      </w:pPr>
      <w:r>
        <w:rPr>
          <w:b/>
          <w:bCs/>
        </w:rPr>
        <w:t>Note.</w:t>
      </w:r>
      <w:r>
        <w:t xml:space="preserve"> This is the </w:t>
      </w:r>
      <w:r>
        <w:rPr>
          <w:b/>
          <w:bCs/>
        </w:rPr>
        <w:t>information round</w:t>
      </w:r>
      <w:r>
        <w:t xml:space="preserve">. Gold's does not want to over-structure pricing and risk missing fee categories you would otherwise disclose. </w:t>
      </w:r>
      <w:r>
        <w:rPr>
          <w:b/>
          <w:bCs/>
        </w:rPr>
        <w:t>Do not submit a rigid line-item template here.</w:t>
      </w:r>
      <w:r>
        <w:t xml:space="preserve"> Instead, describe your commercial posture in narrative, and reserve a full proposal for the later RFP round (§13).</w:t>
      </w:r>
    </w:p>
    <w:p w14:paraId="39529B5A" w14:textId="77777777" w:rsidR="00284B5B" w:rsidRDefault="009E0F85">
      <w:pPr>
        <w:pStyle w:val="FirstParagraph"/>
      </w:pPr>
      <w:r>
        <w:t>In your own preferred format, please describe:</w:t>
      </w:r>
    </w:p>
    <w:p w14:paraId="39529B5B" w14:textId="77777777" w:rsidR="00284B5B" w:rsidRDefault="009E0F85">
      <w:pPr>
        <w:pStyle w:val="Compact"/>
        <w:numPr>
          <w:ilvl w:val="0"/>
          <w:numId w:val="15"/>
        </w:numPr>
      </w:pPr>
      <w:r>
        <w:rPr>
          <w:b/>
          <w:bCs/>
        </w:rPr>
        <w:t>Pricing model overview.</w:t>
      </w:r>
      <w:r>
        <w:t xml:space="preserve"> The components that make up your pricing (e.g., per-location, per-member, per-transaction, implementation, integration, support tiers) — in narrative, so Gold's understands your structure.</w:t>
      </w:r>
    </w:p>
    <w:p w14:paraId="39529B5C" w14:textId="77777777" w:rsidR="00284B5B" w:rsidRDefault="009E0F85">
      <w:pPr>
        <w:pStyle w:val="Compact"/>
        <w:numPr>
          <w:ilvl w:val="0"/>
          <w:numId w:val="15"/>
        </w:numPr>
      </w:pPr>
      <w:r>
        <w:rPr>
          <w:b/>
          <w:bCs/>
        </w:rPr>
        <w:t>Total cost of ownership.</w:t>
      </w:r>
      <w:r>
        <w:t xml:space="preserve"> Your willingness to provide a complete, A-to-Z five-year TCO in the proposal round, including all recurring and one-time fees, professional services, and optional/menu items — with nothing omitted.</w:t>
      </w:r>
    </w:p>
    <w:p w14:paraId="39529B5D" w14:textId="77777777" w:rsidR="00284B5B" w:rsidRDefault="009E0F85">
      <w:pPr>
        <w:pStyle w:val="Compact"/>
        <w:numPr>
          <w:ilvl w:val="0"/>
          <w:numId w:val="15"/>
        </w:numPr>
      </w:pPr>
      <w:r>
        <w:rPr>
          <w:b/>
          <w:bCs/>
        </w:rPr>
        <w:t>API &amp; integration economics.</w:t>
      </w:r>
      <w:r>
        <w:t xml:space="preserve"> Whether APIs and webhooks are included in base or metered, and any integration-marketplace or event-stream fees (narrative now; detailed figures later).</w:t>
      </w:r>
    </w:p>
    <w:p w14:paraId="39529B5E" w14:textId="77777777" w:rsidR="00284B5B" w:rsidRDefault="009E0F85">
      <w:pPr>
        <w:pStyle w:val="Compact"/>
        <w:numPr>
          <w:ilvl w:val="0"/>
          <w:numId w:val="15"/>
        </w:numPr>
      </w:pPr>
      <w:r>
        <w:rPr>
          <w:b/>
          <w:bCs/>
        </w:rPr>
        <w:t>Member technology fee / revenue share.</w:t>
      </w:r>
      <w:r>
        <w:t xml:space="preserve"> Gold's intends to introduce a member technology fee. State your willingness to support, white-label, or revenue-share on this monetization, and how.</w:t>
      </w:r>
    </w:p>
    <w:p w14:paraId="39529B5F" w14:textId="77777777" w:rsidR="00284B5B" w:rsidRDefault="009E0F85">
      <w:pPr>
        <w:pStyle w:val="Compact"/>
        <w:numPr>
          <w:ilvl w:val="0"/>
          <w:numId w:val="15"/>
        </w:numPr>
      </w:pPr>
      <w:r>
        <w:rPr>
          <w:b/>
          <w:bCs/>
        </w:rPr>
        <w:t>What's negotiable.</w:t>
      </w:r>
      <w:r>
        <w:t xml:space="preserve"> Which parts of your commercial model are typically flexible.</w:t>
      </w:r>
    </w:p>
    <w:p w14:paraId="39529B60" w14:textId="77777777" w:rsidR="00284B5B" w:rsidRDefault="009E0F85">
      <w:pPr>
        <w:pStyle w:val="BlockText"/>
      </w:pPr>
      <w:r>
        <w:t>🔧</w:t>
      </w:r>
      <w:r>
        <w:t xml:space="preserve"> </w:t>
      </w:r>
      <w:r>
        <w:rPr>
          <w:b/>
          <w:bCs/>
        </w:rPr>
        <w:t>[BUSINESS GROUP TO DEFINE — Finance &amp; Billing]:</w:t>
      </w:r>
      <w:r>
        <w:t xml:space="preserve"> TCO assumptions, budget guardrails, and tech-fee monetization targets — to be finalized for the proposal round.</w:t>
      </w:r>
    </w:p>
    <w:p w14:paraId="39529B61" w14:textId="77777777" w:rsidR="00284B5B" w:rsidRDefault="009E0F85">
      <w:r>
        <w:rPr>
          <w:noProof/>
        </w:rPr>
        <w:pict w14:anchorId="19FA1557">
          <v:rect id="_x0000_i1030" alt="" style="width:468pt;height:.05pt;mso-width-percent:0;mso-height-percent:0;mso-width-percent:0;mso-height-percent:0" o:hralign="center" o:hrstd="t" o:hr="t"/>
        </w:pict>
      </w:r>
    </w:p>
    <w:p w14:paraId="39529B62" w14:textId="77777777" w:rsidR="00284B5B" w:rsidRDefault="009E0F85">
      <w:pPr>
        <w:pStyle w:val="Heading2"/>
      </w:pPr>
      <w:bookmarkStart w:id="44" w:name="X0b49dacf055c9b8f928699ddb4b821b263ee82b"/>
      <w:bookmarkEnd w:id="43"/>
      <w:r>
        <w:t>12. Vendor Qualifications &amp; References</w:t>
      </w:r>
    </w:p>
    <w:p w14:paraId="39529B63" w14:textId="77777777" w:rsidR="00284B5B" w:rsidRDefault="009E0F85">
      <w:pPr>
        <w:pStyle w:val="Compact"/>
        <w:numPr>
          <w:ilvl w:val="0"/>
          <w:numId w:val="16"/>
        </w:numPr>
      </w:pPr>
      <w:r>
        <w:rPr>
          <w:b/>
          <w:bCs/>
        </w:rPr>
        <w:t>12.1 Company background.</w:t>
      </w:r>
      <w:r>
        <w:t xml:space="preserve"> Years in business, ownership structure, evidence of financial stability, customer count and segmentation.</w:t>
      </w:r>
    </w:p>
    <w:p w14:paraId="39529B64" w14:textId="77777777" w:rsidR="00284B5B" w:rsidRDefault="009E0F85">
      <w:pPr>
        <w:pStyle w:val="Compact"/>
        <w:numPr>
          <w:ilvl w:val="0"/>
          <w:numId w:val="16"/>
        </w:numPr>
      </w:pPr>
      <w:r>
        <w:rPr>
          <w:b/>
          <w:bCs/>
        </w:rPr>
        <w:t>12.2 Comparable deployments.</w:t>
      </w:r>
      <w:r>
        <w:t xml:space="preserve"> Multi-location franchise fitness operations or comparable industries (multi-unit retail, multi-site healthcare, multi-location hospitality) at Gold's scale or larger.</w:t>
      </w:r>
    </w:p>
    <w:p w14:paraId="39529B65" w14:textId="77777777" w:rsidR="00284B5B" w:rsidRDefault="009E0F85">
      <w:pPr>
        <w:pStyle w:val="Compact"/>
        <w:numPr>
          <w:ilvl w:val="0"/>
          <w:numId w:val="16"/>
        </w:numPr>
      </w:pPr>
      <w:r>
        <w:rPr>
          <w:b/>
          <w:bCs/>
        </w:rPr>
        <w:lastRenderedPageBreak/>
        <w:t>12.3 References.</w:t>
      </w:r>
      <w:r>
        <w:t xml:space="preserve"> At least three customer references; at least one comparable in network scale (~400+ locations) or franchise model. Gold's reserves the right to contact references directly.</w:t>
      </w:r>
    </w:p>
    <w:p w14:paraId="39529B66" w14:textId="77777777" w:rsidR="00284B5B" w:rsidRDefault="009E0F85">
      <w:pPr>
        <w:pStyle w:val="Compact"/>
        <w:numPr>
          <w:ilvl w:val="0"/>
          <w:numId w:val="16"/>
        </w:numPr>
      </w:pPr>
      <w:r>
        <w:rPr>
          <w:b/>
          <w:bCs/>
        </w:rPr>
        <w:t>12.4 Implementation team.</w:t>
      </w:r>
      <w:r>
        <w:t xml:space="preserve"> </w:t>
      </w:r>
      <w:r>
        <w:t>Named team members likely assigned to Gold's, tenure, relevant prior projects, and continuity commitment through go-live.</w:t>
      </w:r>
    </w:p>
    <w:p w14:paraId="39529B67" w14:textId="77777777" w:rsidR="00284B5B" w:rsidRDefault="009E0F85">
      <w:pPr>
        <w:pStyle w:val="Compact"/>
        <w:numPr>
          <w:ilvl w:val="0"/>
          <w:numId w:val="16"/>
        </w:numPr>
      </w:pPr>
      <w:r>
        <w:rPr>
          <w:b/>
          <w:bCs/>
        </w:rPr>
        <w:t>12.5 Product roadmap.</w:t>
      </w:r>
      <w:r>
        <w:t xml:space="preserve"> 12-month roadmap (under NDA if necessary), how customer feedback influences prioritization, and current/planned AI/ML and mobile investments. State your ecosystem strategy directly: are you building a platform customers extend with their own tools and UIs, or a suite customers adopt end-to-end?</w:t>
      </w:r>
    </w:p>
    <w:p w14:paraId="39529B68" w14:textId="77777777" w:rsidR="00284B5B" w:rsidRDefault="009E0F85">
      <w:pPr>
        <w:pStyle w:val="Heading3"/>
      </w:pPr>
      <w:bookmarkStart w:id="45" w:name="Xac85c23298a6cccfdeee1aeca24df1c241d86f8"/>
      <w:r>
        <w:t>12.6 Product Continuity &amp; Sunset Disclosure</w:t>
      </w:r>
    </w:p>
    <w:p w14:paraId="39529B69" w14:textId="77777777" w:rsidR="00284B5B" w:rsidRDefault="009E0F85">
      <w:pPr>
        <w:pStyle w:val="FirstParagraph"/>
      </w:pPr>
      <w:r>
        <w:t xml:space="preserve">Gold's is making a long-term platform commitment and must not be exposed to a vendor-driven migration it did not choose. Answer each point fully and specifically. </w:t>
      </w:r>
      <w:r>
        <w:rPr>
          <w:b/>
          <w:bCs/>
        </w:rPr>
        <w:t>Your answers here will be treated as binding representations and incorporated into any resulting contract (see §15.7); a non-answer or a later-discovered omission is itself material.</w:t>
      </w:r>
    </w:p>
    <w:p w14:paraId="39529B6A" w14:textId="77777777" w:rsidR="00284B5B" w:rsidRDefault="009E0F85">
      <w:pPr>
        <w:pStyle w:val="Compact"/>
        <w:numPr>
          <w:ilvl w:val="0"/>
          <w:numId w:val="17"/>
        </w:numPr>
      </w:pPr>
      <w:r>
        <w:rPr>
          <w:b/>
          <w:bCs/>
        </w:rPr>
        <w:t>Sunset disclosure.</w:t>
      </w:r>
      <w:r>
        <w:t xml:space="preserve"> Disclose </w:t>
      </w:r>
      <w:r>
        <w:rPr>
          <w:b/>
          <w:bCs/>
        </w:rPr>
        <w:t>any and all</w:t>
      </w:r>
      <w:r>
        <w:t xml:space="preserve"> products, platforms, modules, or feature sets — including the specific product proposed to Gold's — that are planned for, under consideration for, or at risk of sunset, end-of-life, deprecation, or reduced investment within the </w:t>
      </w:r>
      <w:r>
        <w:rPr>
          <w:b/>
          <w:bCs/>
        </w:rPr>
        <w:t>next 12 months</w:t>
      </w:r>
      <w:r>
        <w:t>. State the status of each (committed / under evaluation / no current plan).</w:t>
      </w:r>
    </w:p>
    <w:p w14:paraId="39529B6B" w14:textId="77777777" w:rsidR="00284B5B" w:rsidRDefault="009E0F85">
      <w:pPr>
        <w:pStyle w:val="Compact"/>
        <w:numPr>
          <w:ilvl w:val="0"/>
          <w:numId w:val="17"/>
        </w:numPr>
      </w:pPr>
      <w:r>
        <w:rPr>
          <w:b/>
          <w:bCs/>
        </w:rPr>
        <w:t>Platform consolidation / forced migration.</w:t>
      </w:r>
      <w:r>
        <w:t xml:space="preserve"> Do you have any plan, in progress or under consideration, to </w:t>
      </w:r>
      <w:r>
        <w:rPr>
          <w:b/>
          <w:bCs/>
        </w:rPr>
        <w:t>migrate or consolidate customers from one platform to another</w:t>
      </w:r>
      <w:r>
        <w:t xml:space="preserve"> (e.g., merging an acquired or legacy product onto a newer platform) within the next 12 months? Name the platforms involved and the customer impact.</w:t>
      </w:r>
    </w:p>
    <w:p w14:paraId="39529B6C" w14:textId="77777777" w:rsidR="00284B5B" w:rsidRDefault="009E0F85">
      <w:pPr>
        <w:pStyle w:val="Compact"/>
        <w:numPr>
          <w:ilvl w:val="0"/>
          <w:numId w:val="17"/>
        </w:numPr>
      </w:pPr>
      <w:r>
        <w:rPr>
          <w:b/>
          <w:bCs/>
        </w:rPr>
        <w:t>History.</w:t>
      </w:r>
      <w:r>
        <w:t xml:space="preserve"> In the last 36 months, have you sunset a product or required customers to migrate to a different platform? Describe what happened, the notice given, who bore the migration cost, and how customers were affected.</w:t>
      </w:r>
    </w:p>
    <w:p w14:paraId="39529B6D" w14:textId="77777777" w:rsidR="00284B5B" w:rsidRDefault="009E0F85">
      <w:pPr>
        <w:pStyle w:val="Compact"/>
        <w:numPr>
          <w:ilvl w:val="0"/>
          <w:numId w:val="17"/>
        </w:numPr>
      </w:pPr>
      <w:r>
        <w:rPr>
          <w:b/>
          <w:bCs/>
        </w:rPr>
        <w:t>The product we'd be buying.</w:t>
      </w:r>
      <w:r>
        <w:t xml:space="preserve"> Confirm the specific product/edition proposed to Gold's is the platform you intend to invest in long-term — not a product being wound down or merged into another. If it is on a convergence path with another product, say so plainly and describe the path, timeline, and what it means for Gold's.</w:t>
      </w:r>
    </w:p>
    <w:p w14:paraId="39529B6E" w14:textId="77777777" w:rsidR="00284B5B" w:rsidRDefault="009E0F85">
      <w:pPr>
        <w:pStyle w:val="Compact"/>
        <w:numPr>
          <w:ilvl w:val="0"/>
          <w:numId w:val="17"/>
        </w:numPr>
      </w:pPr>
      <w:r>
        <w:rPr>
          <w:b/>
          <w:bCs/>
        </w:rPr>
        <w:t>Accountability.</w:t>
      </w:r>
      <w:r>
        <w:t xml:space="preserve"> Confirm your willingness to stand behind these answers contractually via the product-continuity and no-forced-migration protections in §15.7.</w:t>
      </w:r>
    </w:p>
    <w:p w14:paraId="39529B6F" w14:textId="77777777" w:rsidR="00284B5B" w:rsidRDefault="009E0F85">
      <w:pPr>
        <w:pStyle w:val="BlockText"/>
      </w:pPr>
      <w:r>
        <w:rPr>
          <w:b/>
          <w:bCs/>
        </w:rPr>
        <w:t>Context for Gold's reviewers (remove before vendor distribution):</w:t>
      </w:r>
      <w:r>
        <w:t xml:space="preserve"> This section exists because vendor-driven platform consolidation is a known pattern in this market (e.g., legacy-product sunsets that force customers onto a successor platform they did not select). The protection is twofold — disclosure here, enforceable continuity terms in §15.7.</w:t>
      </w:r>
    </w:p>
    <w:p w14:paraId="39529B70" w14:textId="77777777" w:rsidR="00284B5B" w:rsidRDefault="009E0F85">
      <w:r>
        <w:rPr>
          <w:noProof/>
        </w:rPr>
        <w:lastRenderedPageBreak/>
        <w:pict w14:anchorId="2D5C6BBE">
          <v:rect id="_x0000_i1029" alt="" style="width:468pt;height:.05pt;mso-width-percent:0;mso-height-percent:0;mso-width-percent:0;mso-height-percent:0" o:hralign="center" o:hrstd="t" o:hr="t"/>
        </w:pict>
      </w:r>
    </w:p>
    <w:p w14:paraId="39529B71" w14:textId="77777777" w:rsidR="00284B5B" w:rsidRDefault="009E0F85">
      <w:pPr>
        <w:pStyle w:val="Heading2"/>
      </w:pPr>
      <w:bookmarkStart w:id="46" w:name="Xd314870523c9f3aca58ee6e6a780ce3cac1785e"/>
      <w:bookmarkEnd w:id="44"/>
      <w:bookmarkEnd w:id="45"/>
      <w:r>
        <w:t>13. Process, Evaluation &amp; Next Steps</w:t>
      </w:r>
    </w:p>
    <w:p w14:paraId="39529B72" w14:textId="77777777" w:rsidR="00284B5B" w:rsidRDefault="009E0F85">
      <w:pPr>
        <w:pStyle w:val="FirstParagraph"/>
      </w:pPr>
      <w:r>
        <w:t xml:space="preserve">This RFI is the </w:t>
      </w:r>
      <w:r>
        <w:rPr>
          <w:b/>
          <w:bCs/>
        </w:rPr>
        <w:t>information-gathering stage</w:t>
      </w:r>
      <w:r>
        <w:t xml:space="preserve"> of a multi-step process:</w:t>
      </w:r>
    </w:p>
    <w:p w14:paraId="39529B73" w14:textId="77777777" w:rsidR="00284B5B" w:rsidRDefault="009E0F85">
      <w:pPr>
        <w:pStyle w:val="Compact"/>
        <w:numPr>
          <w:ilvl w:val="0"/>
          <w:numId w:val="18"/>
        </w:numPr>
      </w:pPr>
      <w:r>
        <w:rPr>
          <w:b/>
          <w:bCs/>
        </w:rPr>
        <w:t>RFI responses + departmental discovery/demo sessions</w:t>
      </w:r>
      <w:r>
        <w:t xml:space="preserve"> </w:t>
      </w:r>
      <w:r>
        <w:t>(this stage) — understand each vendor's capability, openness, and fit.</w:t>
      </w:r>
    </w:p>
    <w:p w14:paraId="39529B74" w14:textId="77777777" w:rsidR="00284B5B" w:rsidRDefault="009E0F85">
      <w:pPr>
        <w:pStyle w:val="Compact"/>
        <w:numPr>
          <w:ilvl w:val="0"/>
          <w:numId w:val="18"/>
        </w:numPr>
      </w:pPr>
      <w:r>
        <w:rPr>
          <w:b/>
          <w:bCs/>
        </w:rPr>
        <w:t>Finalist selection</w:t>
      </w:r>
      <w:r>
        <w:t xml:space="preserve"> — based on RFI responses and discovery sessions.</w:t>
      </w:r>
    </w:p>
    <w:p w14:paraId="39529B75" w14:textId="77777777" w:rsidR="00284B5B" w:rsidRDefault="009E0F85">
      <w:pPr>
        <w:pStyle w:val="Compact"/>
        <w:numPr>
          <w:ilvl w:val="0"/>
          <w:numId w:val="18"/>
        </w:numPr>
      </w:pPr>
      <w:r>
        <w:rPr>
          <w:b/>
          <w:bCs/>
        </w:rPr>
        <w:t>Proposal &amp; pricing round (RFP)</w:t>
      </w:r>
      <w:r>
        <w:t xml:space="preserve"> — finalists provide full A-to-Z proposals and TCO, followed by price negotiation.</w:t>
      </w:r>
    </w:p>
    <w:p w14:paraId="39529B76" w14:textId="77777777" w:rsidR="00284B5B" w:rsidRDefault="009E0F85">
      <w:pPr>
        <w:pStyle w:val="Heading3"/>
      </w:pPr>
      <w:bookmarkStart w:id="47" w:name="X74f21b2cbd146c4ddabd164986ad68b8be90f27"/>
      <w:r>
        <w:t>13.1 What Gold's Is Weighing</w:t>
      </w:r>
    </w:p>
    <w:p w14:paraId="39529B77" w14:textId="77777777" w:rsidR="00284B5B" w:rsidRDefault="009E0F85">
      <w:pPr>
        <w:pStyle w:val="FirstParagraph"/>
      </w:pPr>
      <w:r>
        <w:t>Gold's evaluation deliberately favors integration and data control over feature breadth — fit into Gold's assembled architecture matters more than the size of the feature checklist. Areas of emphasis:</w:t>
      </w:r>
    </w:p>
    <w:p w14:paraId="39529B78" w14:textId="77777777" w:rsidR="00284B5B" w:rsidRDefault="009E0F85">
      <w:pPr>
        <w:pStyle w:val="Compact"/>
        <w:numPr>
          <w:ilvl w:val="0"/>
          <w:numId w:val="19"/>
        </w:numPr>
      </w:pPr>
      <w:r>
        <w:rPr>
          <w:b/>
          <w:bCs/>
        </w:rPr>
        <w:t>API &amp; Integration</w:t>
      </w:r>
      <w:r>
        <w:t xml:space="preserve"> — API maturity and coverage, webhooks/event coverage, real-time sync, sandbox, documentation, ecosystem openness (headless / system-of-record), and existing integrations with common systems.</w:t>
      </w:r>
    </w:p>
    <w:p w14:paraId="39529B79" w14:textId="77777777" w:rsidR="00284B5B" w:rsidRDefault="009E0F85">
      <w:pPr>
        <w:pStyle w:val="Compact"/>
        <w:numPr>
          <w:ilvl w:val="0"/>
          <w:numId w:val="19"/>
        </w:numPr>
      </w:pPr>
      <w:r>
        <w:rPr>
          <w:b/>
          <w:bCs/>
        </w:rPr>
        <w:t>Data Ownership &amp; Portability</w:t>
      </w:r>
      <w:r>
        <w:t xml:space="preserve"> — contractual data ownership, export formats, migration tooling and commitment, vendor-lock-in risk.</w:t>
      </w:r>
    </w:p>
    <w:p w14:paraId="39529B7A" w14:textId="77777777" w:rsidR="00284B5B" w:rsidRDefault="009E0F85">
      <w:pPr>
        <w:pStyle w:val="Compact"/>
        <w:numPr>
          <w:ilvl w:val="0"/>
          <w:numId w:val="19"/>
        </w:numPr>
      </w:pPr>
      <w:r>
        <w:rPr>
          <w:b/>
          <w:bCs/>
        </w:rPr>
        <w:t>Product Continuity</w:t>
      </w:r>
      <w:r>
        <w:t xml:space="preserve"> — sunset/end-of-life disclosure, no-forced-migration commitment, and history of platform consolidation (§12.6, §15.7).</w:t>
      </w:r>
    </w:p>
    <w:p w14:paraId="39529B7B" w14:textId="77777777" w:rsidR="00284B5B" w:rsidRDefault="009E0F85">
      <w:pPr>
        <w:pStyle w:val="Compact"/>
        <w:numPr>
          <w:ilvl w:val="0"/>
          <w:numId w:val="19"/>
        </w:numPr>
      </w:pPr>
      <w:r>
        <w:rPr>
          <w:b/>
          <w:bCs/>
        </w:rPr>
        <w:t>Franchise Architecture</w:t>
      </w:r>
      <w:r>
        <w:t xml:space="preserve"> — native multi-tenant design, corporate vs. franchisee controls, configuration hierarchy, scale/onboarding evidence.</w:t>
      </w:r>
    </w:p>
    <w:p w14:paraId="39529B7C" w14:textId="77777777" w:rsidR="00284B5B" w:rsidRDefault="009E0F85">
      <w:pPr>
        <w:pStyle w:val="Compact"/>
        <w:numPr>
          <w:ilvl w:val="0"/>
          <w:numId w:val="19"/>
        </w:numPr>
      </w:pPr>
      <w:r>
        <w:rPr>
          <w:b/>
          <w:bCs/>
        </w:rPr>
        <w:t>Core Capabilities</w:t>
      </w:r>
      <w:r>
        <w:t xml:space="preserve"> — member lifecycle, plans/pricing, billing &amp; collections, check-in, travel pass, POS, reporting, communications.</w:t>
      </w:r>
    </w:p>
    <w:p w14:paraId="39529B7D" w14:textId="77777777" w:rsidR="00284B5B" w:rsidRDefault="009E0F85">
      <w:pPr>
        <w:pStyle w:val="Compact"/>
        <w:numPr>
          <w:ilvl w:val="0"/>
          <w:numId w:val="19"/>
        </w:numPr>
      </w:pPr>
      <w:r>
        <w:rPr>
          <w:b/>
          <w:bCs/>
        </w:rPr>
        <w:t>Openness in Adjacent Categories</w:t>
      </w:r>
      <w:r>
        <w:t xml:space="preserve"> — CRM, member app, analytics: native strength and willingness to coexist with Gold's-chosen tools.</w:t>
      </w:r>
    </w:p>
    <w:p w14:paraId="39529B7E" w14:textId="77777777" w:rsidR="00284B5B" w:rsidRDefault="009E0F85">
      <w:pPr>
        <w:pStyle w:val="Compact"/>
        <w:numPr>
          <w:ilvl w:val="0"/>
          <w:numId w:val="19"/>
        </w:numPr>
      </w:pPr>
      <w:r>
        <w:rPr>
          <w:b/>
          <w:bCs/>
        </w:rPr>
        <w:t>Reliability &amp; SLA</w:t>
      </w:r>
      <w:r>
        <w:t xml:space="preserve"> — uptime, response/resolution by severity, DR, track record at scale.</w:t>
      </w:r>
    </w:p>
    <w:p w14:paraId="39529B7F" w14:textId="77777777" w:rsidR="00284B5B" w:rsidRDefault="009E0F85">
      <w:pPr>
        <w:pStyle w:val="Compact"/>
        <w:numPr>
          <w:ilvl w:val="0"/>
          <w:numId w:val="19"/>
        </w:numPr>
      </w:pPr>
      <w:r>
        <w:rPr>
          <w:b/>
          <w:bCs/>
        </w:rPr>
        <w:t>Innovation &amp; Roadmap</w:t>
      </w:r>
      <w:r>
        <w:t xml:space="preserve"> — AI/ML, mobile-first investment, product velocity, platform-vs-suite ecosystem strategy.</w:t>
      </w:r>
    </w:p>
    <w:p w14:paraId="39529B80" w14:textId="77777777" w:rsidR="00284B5B" w:rsidRDefault="009E0F85">
      <w:pPr>
        <w:pStyle w:val="Compact"/>
        <w:numPr>
          <w:ilvl w:val="0"/>
          <w:numId w:val="19"/>
        </w:numPr>
      </w:pPr>
      <w:r>
        <w:rPr>
          <w:b/>
          <w:bCs/>
        </w:rPr>
        <w:t>Commercial Posture</w:t>
      </w:r>
      <w:r>
        <w:t xml:space="preserve"> — disclosed fully in the later proposal round.</w:t>
      </w:r>
    </w:p>
    <w:p w14:paraId="39529B81" w14:textId="77777777" w:rsidR="00284B5B" w:rsidRDefault="009E0F85">
      <w:pPr>
        <w:pStyle w:val="Heading3"/>
      </w:pPr>
      <w:bookmarkStart w:id="48" w:name="X133e88e7f33985ac879cc6352c6e813e017e5c9"/>
      <w:bookmarkEnd w:id="47"/>
      <w:r>
        <w:t>13.2 Departmental Discovery &amp; Demonstration Sessions</w:t>
      </w:r>
    </w:p>
    <w:p w14:paraId="39529B82" w14:textId="77777777" w:rsidR="00284B5B" w:rsidRDefault="009E0F85">
      <w:pPr>
        <w:pStyle w:val="FirstParagraph"/>
      </w:pPr>
      <w:r>
        <w:t xml:space="preserve">In parallel with RFI responses, Gold's will schedule </w:t>
      </w:r>
      <w:r>
        <w:rPr>
          <w:b/>
          <w:bCs/>
        </w:rPr>
        <w:t>departmental discovery + demonstration sessions</w:t>
      </w:r>
      <w:r>
        <w:t xml:space="preserve"> across roughly five to six functional areas. These combine discovery (Gold's learning how your model works) with demonstration (you showing it live).</w:t>
      </w:r>
    </w:p>
    <w:p w14:paraId="39529B83" w14:textId="77777777" w:rsidR="00284B5B" w:rsidRDefault="009E0F85">
      <w:pPr>
        <w:pStyle w:val="Compact"/>
        <w:numPr>
          <w:ilvl w:val="0"/>
          <w:numId w:val="20"/>
        </w:numPr>
      </w:pPr>
      <w:r>
        <w:rPr>
          <w:b/>
          <w:bCs/>
        </w:rPr>
        <w:lastRenderedPageBreak/>
        <w:t>Vendor-led agenda, Gold's-defined coverage.</w:t>
      </w:r>
      <w:r>
        <w:t xml:space="preserve"> You may run the session in the format you prefer, but it must cover the critical departmental flows Gold's specifies in advance.</w:t>
      </w:r>
    </w:p>
    <w:p w14:paraId="39529B84" w14:textId="77777777" w:rsidR="00284B5B" w:rsidRDefault="009E0F85">
      <w:pPr>
        <w:pStyle w:val="Compact"/>
        <w:numPr>
          <w:ilvl w:val="0"/>
          <w:numId w:val="20"/>
        </w:numPr>
      </w:pPr>
      <w:r>
        <w:rPr>
          <w:b/>
          <w:bCs/>
        </w:rPr>
        <w:t>Virtual and recorded.</w:t>
      </w:r>
      <w:r>
        <w:t xml:space="preserve"> Sessions are held on Microsoft Teams and recorded; recordings, transcripts, and artifacts are retained by Gold's for internal readouts.</w:t>
      </w:r>
    </w:p>
    <w:p w14:paraId="39529B85" w14:textId="77777777" w:rsidR="00284B5B" w:rsidRDefault="009E0F85">
      <w:pPr>
        <w:pStyle w:val="Compact"/>
        <w:numPr>
          <w:ilvl w:val="0"/>
          <w:numId w:val="20"/>
        </w:numPr>
      </w:pPr>
      <w:r>
        <w:rPr>
          <w:b/>
          <w:bCs/>
        </w:rPr>
        <w:t>Suggested flows we want to see</w:t>
      </w:r>
      <w:r>
        <w:t xml:space="preserve"> (Gold's business groups will finalize specifics and any test data):</w:t>
      </w:r>
    </w:p>
    <w:tbl>
      <w:tblPr>
        <w:tblStyle w:val="Table"/>
        <w:tblW w:w="0" w:type="auto"/>
        <w:tblLook w:val="0020" w:firstRow="1" w:lastRow="0" w:firstColumn="0" w:lastColumn="0" w:noHBand="0" w:noVBand="0"/>
      </w:tblPr>
      <w:tblGrid>
        <w:gridCol w:w="351"/>
        <w:gridCol w:w="7315"/>
        <w:gridCol w:w="1910"/>
      </w:tblGrid>
      <w:tr w:rsidR="00284B5B" w14:paraId="39529B89"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86" w14:textId="77777777" w:rsidR="00284B5B" w:rsidRDefault="009E0F85">
            <w:pPr>
              <w:pStyle w:val="Compact"/>
            </w:pPr>
            <w:r>
              <w:t>#</w:t>
            </w:r>
          </w:p>
        </w:tc>
        <w:tc>
          <w:tcPr>
            <w:tcW w:w="0" w:type="auto"/>
          </w:tcPr>
          <w:p w14:paraId="39529B87" w14:textId="77777777" w:rsidR="00284B5B" w:rsidRDefault="009E0F85">
            <w:pPr>
              <w:pStyle w:val="Compact"/>
            </w:pPr>
            <w:r>
              <w:t>Flow</w:t>
            </w:r>
          </w:p>
        </w:tc>
        <w:tc>
          <w:tcPr>
            <w:tcW w:w="0" w:type="auto"/>
          </w:tcPr>
          <w:p w14:paraId="39529B88" w14:textId="77777777" w:rsidR="00284B5B" w:rsidRDefault="009E0F85">
            <w:pPr>
              <w:pStyle w:val="Compact"/>
            </w:pPr>
            <w:r>
              <w:t>Primary area</w:t>
            </w:r>
          </w:p>
        </w:tc>
      </w:tr>
      <w:tr w:rsidR="00284B5B" w14:paraId="39529B8D" w14:textId="77777777">
        <w:tc>
          <w:tcPr>
            <w:tcW w:w="0" w:type="auto"/>
          </w:tcPr>
          <w:p w14:paraId="39529B8A" w14:textId="77777777" w:rsidR="00284B5B" w:rsidRDefault="009E0F85">
            <w:pPr>
              <w:pStyle w:val="Compact"/>
            </w:pPr>
            <w:r>
              <w:t>a</w:t>
            </w:r>
          </w:p>
        </w:tc>
        <w:tc>
          <w:tcPr>
            <w:tcW w:w="0" w:type="auto"/>
          </w:tcPr>
          <w:p w14:paraId="39529B8B" w14:textId="77777777" w:rsidR="00284B5B" w:rsidRDefault="009E0F85">
            <w:pPr>
              <w:pStyle w:val="Compact"/>
            </w:pPr>
            <w:r>
              <w:t>Live join-online flow — web form to active member in under 5 minutes, on a sandbox Gold's can access afterward</w:t>
            </w:r>
          </w:p>
        </w:tc>
        <w:tc>
          <w:tcPr>
            <w:tcW w:w="0" w:type="auto"/>
          </w:tcPr>
          <w:p w14:paraId="39529B8C" w14:textId="77777777" w:rsidR="00284B5B" w:rsidRDefault="009E0F85">
            <w:pPr>
              <w:pStyle w:val="Compact"/>
            </w:pPr>
            <w:r>
              <w:t>Core / API</w:t>
            </w:r>
          </w:p>
        </w:tc>
      </w:tr>
      <w:tr w:rsidR="00284B5B" w14:paraId="39529B91" w14:textId="77777777">
        <w:tc>
          <w:tcPr>
            <w:tcW w:w="0" w:type="auto"/>
          </w:tcPr>
          <w:p w14:paraId="39529B8E" w14:textId="77777777" w:rsidR="00284B5B" w:rsidRDefault="009E0F85">
            <w:pPr>
              <w:pStyle w:val="Compact"/>
            </w:pPr>
            <w:r>
              <w:t>b</w:t>
            </w:r>
          </w:p>
        </w:tc>
        <w:tc>
          <w:tcPr>
            <w:tcW w:w="0" w:type="auto"/>
          </w:tcPr>
          <w:p w14:paraId="39529B8F" w14:textId="77777777" w:rsidR="00284B5B" w:rsidRDefault="009E0F85">
            <w:pPr>
              <w:pStyle w:val="Compact"/>
            </w:pPr>
            <w:r>
              <w:t>Multi-location member check-in — travel-pass scenario; one member, two locations, verified entitlement</w:t>
            </w:r>
          </w:p>
        </w:tc>
        <w:tc>
          <w:tcPr>
            <w:tcW w:w="0" w:type="auto"/>
          </w:tcPr>
          <w:p w14:paraId="39529B90" w14:textId="77777777" w:rsidR="00284B5B" w:rsidRDefault="009E0F85">
            <w:pPr>
              <w:pStyle w:val="Compact"/>
            </w:pPr>
            <w:r>
              <w:t>Core / Franchise</w:t>
            </w:r>
          </w:p>
        </w:tc>
      </w:tr>
      <w:tr w:rsidR="00284B5B" w14:paraId="39529B95" w14:textId="77777777">
        <w:tc>
          <w:tcPr>
            <w:tcW w:w="0" w:type="auto"/>
          </w:tcPr>
          <w:p w14:paraId="39529B92" w14:textId="77777777" w:rsidR="00284B5B" w:rsidRDefault="009E0F85">
            <w:pPr>
              <w:pStyle w:val="Compact"/>
            </w:pPr>
            <w:r>
              <w:t>c</w:t>
            </w:r>
          </w:p>
        </w:tc>
        <w:tc>
          <w:tcPr>
            <w:tcW w:w="0" w:type="auto"/>
          </w:tcPr>
          <w:p w14:paraId="39529B93" w14:textId="77777777" w:rsidR="00284B5B" w:rsidRDefault="009E0F85">
            <w:pPr>
              <w:pStyle w:val="Compact"/>
            </w:pPr>
            <w:r>
              <w:t>ACH failure / dunning sequence — retry cadence, branded communications, recovery</w:t>
            </w:r>
          </w:p>
        </w:tc>
        <w:tc>
          <w:tcPr>
            <w:tcW w:w="0" w:type="auto"/>
          </w:tcPr>
          <w:p w14:paraId="39529B94" w14:textId="77777777" w:rsidR="00284B5B" w:rsidRDefault="009E0F85">
            <w:pPr>
              <w:pStyle w:val="Compact"/>
            </w:pPr>
            <w:r>
              <w:t>Core / Billing</w:t>
            </w:r>
          </w:p>
        </w:tc>
      </w:tr>
      <w:tr w:rsidR="00284B5B" w14:paraId="39529B99" w14:textId="77777777">
        <w:tc>
          <w:tcPr>
            <w:tcW w:w="0" w:type="auto"/>
          </w:tcPr>
          <w:p w14:paraId="39529B96" w14:textId="77777777" w:rsidR="00284B5B" w:rsidRDefault="009E0F85">
            <w:pPr>
              <w:pStyle w:val="Compact"/>
            </w:pPr>
            <w:r>
              <w:t>d</w:t>
            </w:r>
          </w:p>
        </w:tc>
        <w:tc>
          <w:tcPr>
            <w:tcW w:w="0" w:type="auto"/>
          </w:tcPr>
          <w:p w14:paraId="39529B97" w14:textId="77777777" w:rsidR="00284B5B" w:rsidRDefault="009E0F85">
            <w:pPr>
              <w:pStyle w:val="Compact"/>
            </w:pPr>
            <w:r>
              <w:t>Franchisee scorecard — corporate → franchisee → location drill-down; explain refresh latency</w:t>
            </w:r>
          </w:p>
        </w:tc>
        <w:tc>
          <w:tcPr>
            <w:tcW w:w="0" w:type="auto"/>
          </w:tcPr>
          <w:p w14:paraId="39529B98" w14:textId="77777777" w:rsidR="00284B5B" w:rsidRDefault="009E0F85">
            <w:pPr>
              <w:pStyle w:val="Compact"/>
            </w:pPr>
            <w:r>
              <w:t>Franchise / Data</w:t>
            </w:r>
          </w:p>
        </w:tc>
      </w:tr>
      <w:tr w:rsidR="00284B5B" w14:paraId="39529B9D" w14:textId="77777777">
        <w:tc>
          <w:tcPr>
            <w:tcW w:w="0" w:type="auto"/>
          </w:tcPr>
          <w:p w14:paraId="39529B9A" w14:textId="77777777" w:rsidR="00284B5B" w:rsidRDefault="009E0F85">
            <w:pPr>
              <w:pStyle w:val="Compact"/>
            </w:pPr>
            <w:r>
              <w:t>e</w:t>
            </w:r>
          </w:p>
        </w:tc>
        <w:tc>
          <w:tcPr>
            <w:tcW w:w="0" w:type="auto"/>
          </w:tcPr>
          <w:p w14:paraId="39529B9B" w14:textId="77777777" w:rsidR="00284B5B" w:rsidRDefault="009E0F85">
            <w:pPr>
              <w:pStyle w:val="Compact"/>
            </w:pPr>
            <w:r>
              <w:t>API and webhook demonstration — trigger a real-time event and consume it in a sandbox external system</w:t>
            </w:r>
          </w:p>
        </w:tc>
        <w:tc>
          <w:tcPr>
            <w:tcW w:w="0" w:type="auto"/>
          </w:tcPr>
          <w:p w14:paraId="39529B9C" w14:textId="77777777" w:rsidR="00284B5B" w:rsidRDefault="009E0F85">
            <w:pPr>
              <w:pStyle w:val="Compact"/>
            </w:pPr>
            <w:r>
              <w:t>API &amp; Integration</w:t>
            </w:r>
          </w:p>
        </w:tc>
      </w:tr>
      <w:tr w:rsidR="00284B5B" w14:paraId="39529BA1" w14:textId="77777777">
        <w:tc>
          <w:tcPr>
            <w:tcW w:w="0" w:type="auto"/>
          </w:tcPr>
          <w:p w14:paraId="39529B9E" w14:textId="77777777" w:rsidR="00284B5B" w:rsidRDefault="009E0F85">
            <w:pPr>
              <w:pStyle w:val="Compact"/>
            </w:pPr>
            <w:r>
              <w:t>f</w:t>
            </w:r>
          </w:p>
        </w:tc>
        <w:tc>
          <w:tcPr>
            <w:tcW w:w="0" w:type="auto"/>
          </w:tcPr>
          <w:p w14:paraId="39529B9F" w14:textId="77777777" w:rsidR="00284B5B" w:rsidRDefault="009E0F85">
            <w:pPr>
              <w:pStyle w:val="Compact"/>
            </w:pPr>
            <w:r>
              <w:t>POS transaction tied to member account — show it in member profile, location daily report, corporate roll-up</w:t>
            </w:r>
          </w:p>
        </w:tc>
        <w:tc>
          <w:tcPr>
            <w:tcW w:w="0" w:type="auto"/>
          </w:tcPr>
          <w:p w14:paraId="39529BA0" w14:textId="77777777" w:rsidR="00284B5B" w:rsidRDefault="009E0F85">
            <w:pPr>
              <w:pStyle w:val="Compact"/>
            </w:pPr>
            <w:r>
              <w:t>Core</w:t>
            </w:r>
          </w:p>
        </w:tc>
      </w:tr>
      <w:tr w:rsidR="00284B5B" w14:paraId="39529BA5" w14:textId="77777777">
        <w:tc>
          <w:tcPr>
            <w:tcW w:w="0" w:type="auto"/>
          </w:tcPr>
          <w:p w14:paraId="39529BA2" w14:textId="77777777" w:rsidR="00284B5B" w:rsidRDefault="009E0F85">
            <w:pPr>
              <w:pStyle w:val="Compact"/>
            </w:pPr>
            <w:r>
              <w:t>g</w:t>
            </w:r>
          </w:p>
        </w:tc>
        <w:tc>
          <w:tcPr>
            <w:tcW w:w="0" w:type="auto"/>
          </w:tcPr>
          <w:p w14:paraId="39529BA3" w14:textId="77777777" w:rsidR="00284B5B" w:rsidRDefault="009E0F85">
            <w:pPr>
              <w:pStyle w:val="Compact"/>
            </w:pPr>
            <w:r>
              <w:t>Headless / Gold's-owned UX on vendor APIs — full member journey (join → check-in → freeze → cancel) entirely via APIs, no vendor UI</w:t>
            </w:r>
          </w:p>
        </w:tc>
        <w:tc>
          <w:tcPr>
            <w:tcW w:w="0" w:type="auto"/>
          </w:tcPr>
          <w:p w14:paraId="39529BA4" w14:textId="77777777" w:rsidR="00284B5B" w:rsidRDefault="009E0F85">
            <w:pPr>
              <w:pStyle w:val="Compact"/>
            </w:pPr>
            <w:r>
              <w:t>API &amp; Integration / Data</w:t>
            </w:r>
          </w:p>
        </w:tc>
      </w:tr>
    </w:tbl>
    <w:p w14:paraId="39529BA6" w14:textId="77777777" w:rsidR="00284B5B" w:rsidRDefault="009E0F85">
      <w:pPr>
        <w:pStyle w:val="BlockText"/>
      </w:pPr>
      <w:r>
        <w:t>🔧</w:t>
      </w:r>
      <w:r>
        <w:t xml:space="preserve"> </w:t>
      </w:r>
      <w:r>
        <w:rPr>
          <w:b/>
          <w:bCs/>
        </w:rPr>
        <w:t>[BUSINESS GROUP TO DEFINE — all groups, per flow]:</w:t>
      </w:r>
      <w:r>
        <w:t xml:space="preserve"> Critical departmental flows, test data, and what "good" looks like. Member Mgmt/Ops (a, b, f), Finance &amp; Billing (c, f), Analytics &amp; Data (d), IT/Security (e, g), Front-desk/Access (b). Owner for scheduling: Rick.</w:t>
      </w:r>
    </w:p>
    <w:p w14:paraId="39529BA7" w14:textId="77777777" w:rsidR="00284B5B" w:rsidRDefault="009E0F85">
      <w:r>
        <w:rPr>
          <w:noProof/>
        </w:rPr>
        <w:pict w14:anchorId="4939D683">
          <v:rect id="_x0000_i1028" alt="" style="width:468pt;height:.05pt;mso-width-percent:0;mso-height-percent:0;mso-width-percent:0;mso-height-percent:0" o:hralign="center" o:hrstd="t" o:hr="t"/>
        </w:pict>
      </w:r>
    </w:p>
    <w:p w14:paraId="39529BA8" w14:textId="77777777" w:rsidR="00284B5B" w:rsidRDefault="009E0F85">
      <w:pPr>
        <w:pStyle w:val="Heading2"/>
      </w:pPr>
      <w:bookmarkStart w:id="49" w:name="X3d1653bfecd617945e1feb5ed817cf4ff2a3f1e"/>
      <w:bookmarkEnd w:id="46"/>
      <w:bookmarkEnd w:id="48"/>
      <w:r>
        <w:t>14. Submission Process</w:t>
      </w:r>
    </w:p>
    <w:p w14:paraId="39529BA9" w14:textId="77777777" w:rsidR="00284B5B" w:rsidRDefault="009E0F85">
      <w:pPr>
        <w:pStyle w:val="Heading3"/>
      </w:pPr>
      <w:bookmarkStart w:id="50" w:name="Xc1ee93e764fe5b8445710af135d6876f67cebce"/>
      <w:r>
        <w:t>14.1 Timeline</w:t>
      </w:r>
    </w:p>
    <w:tbl>
      <w:tblPr>
        <w:tblStyle w:val="Table"/>
        <w:tblW w:w="0" w:type="auto"/>
        <w:tblLook w:val="0020" w:firstRow="1" w:lastRow="0" w:firstColumn="0" w:lastColumn="0" w:noHBand="0" w:noVBand="0"/>
      </w:tblPr>
      <w:tblGrid>
        <w:gridCol w:w="4728"/>
        <w:gridCol w:w="4848"/>
      </w:tblGrid>
      <w:tr w:rsidR="00284B5B" w14:paraId="39529BAC"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AA" w14:textId="77777777" w:rsidR="00284B5B" w:rsidRDefault="009E0F85">
            <w:pPr>
              <w:pStyle w:val="Compact"/>
            </w:pPr>
            <w:r>
              <w:t>Milestone</w:t>
            </w:r>
          </w:p>
        </w:tc>
        <w:tc>
          <w:tcPr>
            <w:tcW w:w="0" w:type="auto"/>
          </w:tcPr>
          <w:p w14:paraId="39529BAB" w14:textId="77777777" w:rsidR="00284B5B" w:rsidRDefault="009E0F85">
            <w:pPr>
              <w:pStyle w:val="Compact"/>
            </w:pPr>
            <w:r>
              <w:t>Date</w:t>
            </w:r>
          </w:p>
        </w:tc>
      </w:tr>
      <w:tr w:rsidR="00284B5B" w14:paraId="39529BAF" w14:textId="77777777">
        <w:tc>
          <w:tcPr>
            <w:tcW w:w="0" w:type="auto"/>
          </w:tcPr>
          <w:p w14:paraId="39529BAD" w14:textId="77777777" w:rsidR="00284B5B" w:rsidRDefault="009E0F85">
            <w:pPr>
              <w:pStyle w:val="Compact"/>
            </w:pPr>
            <w:r>
              <w:t>NDA issued to vendors</w:t>
            </w:r>
          </w:p>
        </w:tc>
        <w:tc>
          <w:tcPr>
            <w:tcW w:w="0" w:type="auto"/>
          </w:tcPr>
          <w:p w14:paraId="39529BAE" w14:textId="77777777" w:rsidR="00284B5B" w:rsidRDefault="009E0F85">
            <w:pPr>
              <w:pStyle w:val="Compact"/>
            </w:pPr>
            <w:r>
              <w:t>[date: Gold's to set — ASAP, ahead of RFI]</w:t>
            </w:r>
          </w:p>
        </w:tc>
      </w:tr>
      <w:tr w:rsidR="00284B5B" w14:paraId="39529BB2" w14:textId="77777777">
        <w:tc>
          <w:tcPr>
            <w:tcW w:w="0" w:type="auto"/>
          </w:tcPr>
          <w:p w14:paraId="39529BB0" w14:textId="77777777" w:rsidR="00284B5B" w:rsidRDefault="009E0F85">
            <w:pPr>
              <w:pStyle w:val="Compact"/>
            </w:pPr>
            <w:r>
              <w:t>RFI baseline issued</w:t>
            </w:r>
          </w:p>
        </w:tc>
        <w:tc>
          <w:tcPr>
            <w:tcW w:w="0" w:type="auto"/>
          </w:tcPr>
          <w:p w14:paraId="39529BB1" w14:textId="77777777" w:rsidR="00284B5B" w:rsidRDefault="009E0F85">
            <w:pPr>
              <w:pStyle w:val="Compact"/>
            </w:pPr>
            <w:r>
              <w:t>[target: week of June 1–5, 2026]</w:t>
            </w:r>
          </w:p>
        </w:tc>
      </w:tr>
      <w:tr w:rsidR="00284B5B" w14:paraId="39529BB5" w14:textId="77777777">
        <w:tc>
          <w:tcPr>
            <w:tcW w:w="0" w:type="auto"/>
          </w:tcPr>
          <w:p w14:paraId="39529BB3" w14:textId="77777777" w:rsidR="00284B5B" w:rsidRDefault="009E0F85">
            <w:pPr>
              <w:pStyle w:val="Compact"/>
            </w:pPr>
            <w:r>
              <w:t>Departmental RFI editions / discovery scheduling</w:t>
            </w:r>
          </w:p>
        </w:tc>
        <w:tc>
          <w:tcPr>
            <w:tcW w:w="0" w:type="auto"/>
          </w:tcPr>
          <w:p w14:paraId="39529BB4" w14:textId="77777777" w:rsidR="00284B5B" w:rsidRDefault="009E0F85">
            <w:pPr>
              <w:pStyle w:val="Compact"/>
            </w:pPr>
            <w:r>
              <w:t>[target: week 2 of June 2026]</w:t>
            </w:r>
          </w:p>
        </w:tc>
      </w:tr>
      <w:tr w:rsidR="00284B5B" w14:paraId="39529BB8" w14:textId="77777777">
        <w:tc>
          <w:tcPr>
            <w:tcW w:w="0" w:type="auto"/>
          </w:tcPr>
          <w:p w14:paraId="39529BB6" w14:textId="77777777" w:rsidR="00284B5B" w:rsidRDefault="009E0F85">
            <w:pPr>
              <w:pStyle w:val="Compact"/>
            </w:pPr>
            <w:r>
              <w:t>RFI + discovery sessions window</w:t>
            </w:r>
          </w:p>
        </w:tc>
        <w:tc>
          <w:tcPr>
            <w:tcW w:w="0" w:type="auto"/>
          </w:tcPr>
          <w:p w14:paraId="39529BB7" w14:textId="77777777" w:rsidR="00284B5B" w:rsidRDefault="009E0F85">
            <w:pPr>
              <w:pStyle w:val="Compact"/>
            </w:pPr>
            <w:r>
              <w:t>[June → early July 2026]</w:t>
            </w:r>
          </w:p>
        </w:tc>
      </w:tr>
      <w:tr w:rsidR="00284B5B" w14:paraId="39529BBB" w14:textId="77777777">
        <w:tc>
          <w:tcPr>
            <w:tcW w:w="0" w:type="auto"/>
          </w:tcPr>
          <w:p w14:paraId="39529BB9" w14:textId="77777777" w:rsidR="00284B5B" w:rsidRDefault="009E0F85">
            <w:pPr>
              <w:pStyle w:val="Compact"/>
            </w:pPr>
            <w:r>
              <w:t>RFI responses due</w:t>
            </w:r>
          </w:p>
        </w:tc>
        <w:tc>
          <w:tcPr>
            <w:tcW w:w="0" w:type="auto"/>
          </w:tcPr>
          <w:p w14:paraId="39529BBA" w14:textId="77777777" w:rsidR="00284B5B" w:rsidRDefault="009E0F85">
            <w:pPr>
              <w:pStyle w:val="Compact"/>
            </w:pPr>
            <w:r>
              <w:t xml:space="preserve">[date: Gold's to set — propose ~2 weeks </w:t>
            </w:r>
            <w:r>
              <w:lastRenderedPageBreak/>
              <w:t>from issue]</w:t>
            </w:r>
          </w:p>
        </w:tc>
      </w:tr>
      <w:tr w:rsidR="00284B5B" w14:paraId="39529BBE" w14:textId="77777777">
        <w:tc>
          <w:tcPr>
            <w:tcW w:w="0" w:type="auto"/>
          </w:tcPr>
          <w:p w14:paraId="39529BBC" w14:textId="77777777" w:rsidR="00284B5B" w:rsidRDefault="009E0F85">
            <w:pPr>
              <w:pStyle w:val="Compact"/>
            </w:pPr>
            <w:r>
              <w:lastRenderedPageBreak/>
              <w:t>Finalist selection</w:t>
            </w:r>
          </w:p>
        </w:tc>
        <w:tc>
          <w:tcPr>
            <w:tcW w:w="0" w:type="auto"/>
          </w:tcPr>
          <w:p w14:paraId="39529BBD" w14:textId="77777777" w:rsidR="00284B5B" w:rsidRDefault="009E0F85">
            <w:pPr>
              <w:pStyle w:val="Compact"/>
            </w:pPr>
            <w:r>
              <w:t>[date: Gold's to set]</w:t>
            </w:r>
          </w:p>
        </w:tc>
      </w:tr>
      <w:tr w:rsidR="00284B5B" w14:paraId="39529BC1" w14:textId="77777777">
        <w:tc>
          <w:tcPr>
            <w:tcW w:w="0" w:type="auto"/>
          </w:tcPr>
          <w:p w14:paraId="39529BBF" w14:textId="77777777" w:rsidR="00284B5B" w:rsidRDefault="009E0F85">
            <w:pPr>
              <w:pStyle w:val="Compact"/>
            </w:pPr>
            <w:r>
              <w:t>Proposal &amp; pricing round (RFP)</w:t>
            </w:r>
          </w:p>
        </w:tc>
        <w:tc>
          <w:tcPr>
            <w:tcW w:w="0" w:type="auto"/>
          </w:tcPr>
          <w:p w14:paraId="39529BC0" w14:textId="77777777" w:rsidR="00284B5B" w:rsidRDefault="009E0F85">
            <w:pPr>
              <w:pStyle w:val="Compact"/>
            </w:pPr>
            <w:r>
              <w:t>[window: Gold's to set]</w:t>
            </w:r>
          </w:p>
        </w:tc>
      </w:tr>
      <w:tr w:rsidR="00284B5B" w14:paraId="39529BC4" w14:textId="77777777">
        <w:tc>
          <w:tcPr>
            <w:tcW w:w="0" w:type="auto"/>
          </w:tcPr>
          <w:p w14:paraId="39529BC2" w14:textId="77777777" w:rsidR="00284B5B" w:rsidRDefault="009E0F85">
            <w:pPr>
              <w:pStyle w:val="Compact"/>
            </w:pPr>
            <w:r>
              <w:t>Reference checks</w:t>
            </w:r>
          </w:p>
        </w:tc>
        <w:tc>
          <w:tcPr>
            <w:tcW w:w="0" w:type="auto"/>
          </w:tcPr>
          <w:p w14:paraId="39529BC3" w14:textId="77777777" w:rsidR="00284B5B" w:rsidRDefault="009E0F85">
            <w:pPr>
              <w:pStyle w:val="Compact"/>
            </w:pPr>
            <w:r>
              <w:t>[window: Gold's to set]</w:t>
            </w:r>
          </w:p>
        </w:tc>
      </w:tr>
      <w:tr w:rsidR="00284B5B" w14:paraId="39529BC7" w14:textId="77777777">
        <w:tc>
          <w:tcPr>
            <w:tcW w:w="0" w:type="auto"/>
          </w:tcPr>
          <w:p w14:paraId="39529BC5" w14:textId="77777777" w:rsidR="00284B5B" w:rsidRDefault="009E0F85">
            <w:pPr>
              <w:pStyle w:val="Compact"/>
            </w:pPr>
            <w:r>
              <w:t>Selection &amp; contract negotiation</w:t>
            </w:r>
          </w:p>
        </w:tc>
        <w:tc>
          <w:tcPr>
            <w:tcW w:w="0" w:type="auto"/>
          </w:tcPr>
          <w:p w14:paraId="39529BC6" w14:textId="77777777" w:rsidR="00284B5B" w:rsidRDefault="009E0F85">
            <w:pPr>
              <w:pStyle w:val="Compact"/>
            </w:pPr>
            <w:r>
              <w:t>[window: Gold's to set]</w:t>
            </w:r>
          </w:p>
        </w:tc>
      </w:tr>
      <w:tr w:rsidR="00284B5B" w14:paraId="39529BCA" w14:textId="77777777">
        <w:tc>
          <w:tcPr>
            <w:tcW w:w="0" w:type="auto"/>
          </w:tcPr>
          <w:p w14:paraId="39529BC8" w14:textId="77777777" w:rsidR="00284B5B" w:rsidRDefault="009E0F85">
            <w:pPr>
              <w:pStyle w:val="Compact"/>
            </w:pPr>
            <w:r>
              <w:t>Implementation kickoff</w:t>
            </w:r>
          </w:p>
        </w:tc>
        <w:tc>
          <w:tcPr>
            <w:tcW w:w="0" w:type="auto"/>
          </w:tcPr>
          <w:p w14:paraId="39529BC9" w14:textId="77777777" w:rsidR="00284B5B" w:rsidRDefault="009E0F85">
            <w:pPr>
              <w:pStyle w:val="Compact"/>
            </w:pPr>
            <w:r>
              <w:t>[date: Gold's to set]</w:t>
            </w:r>
          </w:p>
        </w:tc>
      </w:tr>
    </w:tbl>
    <w:p w14:paraId="39529BCB" w14:textId="77777777" w:rsidR="00284B5B" w:rsidRDefault="009E0F85">
      <w:pPr>
        <w:pStyle w:val="Heading3"/>
      </w:pPr>
      <w:bookmarkStart w:id="51" w:name="Xaf188e33905e01e889bbdeeed98393be29a6c17"/>
      <w:bookmarkEnd w:id="50"/>
      <w:r>
        <w:t>14.2 Response Format</w:t>
      </w:r>
    </w:p>
    <w:p w14:paraId="39529BCC" w14:textId="77777777" w:rsidR="00284B5B" w:rsidRDefault="009E0F85">
      <w:pPr>
        <w:pStyle w:val="FirstParagraph"/>
      </w:pPr>
      <w:r>
        <w:t>Section-by-section response matching this document's structure; address each item in §4–§12 with a brief narrative and reference to supporting material. Commercial posture is narrative only at this stage (§11) — full pricing comes in the proposal round.</w:t>
      </w:r>
    </w:p>
    <w:p w14:paraId="39529BCD" w14:textId="77777777" w:rsidR="00284B5B" w:rsidRDefault="009E0F85">
      <w:pPr>
        <w:pStyle w:val="Heading3"/>
      </w:pPr>
      <w:bookmarkStart w:id="52" w:name="Xcb1ed00ea2dffb6be7c5d67480cce815898cdd4"/>
      <w:bookmarkEnd w:id="51"/>
      <w:r>
        <w:t>14.3 Q&amp;A Protocol</w:t>
      </w:r>
    </w:p>
    <w:p w14:paraId="39529BCE" w14:textId="77777777" w:rsidR="00284B5B" w:rsidRDefault="009E0F85">
      <w:pPr>
        <w:pStyle w:val="FirstParagraph"/>
      </w:pPr>
      <w:r>
        <w:t>Written questions only, to the single point of contact. All questions and answers are redistributed to all responding vendors. No side conversations or sales outreach to other Gold's stakeholders during the response window.</w:t>
      </w:r>
    </w:p>
    <w:p w14:paraId="39529BCF" w14:textId="77777777" w:rsidR="00284B5B" w:rsidRDefault="009E0F85">
      <w:pPr>
        <w:pStyle w:val="Heading3"/>
      </w:pPr>
      <w:bookmarkStart w:id="53" w:name="Xb84dfb0f419c5f6d9d1ff874dec21021f791f26"/>
      <w:bookmarkEnd w:id="52"/>
      <w:r>
        <w:t>14.4 Submission Method</w:t>
      </w:r>
    </w:p>
    <w:p w14:paraId="39529BD0" w14:textId="77777777" w:rsidR="00284B5B" w:rsidRDefault="009E0F85">
      <w:pPr>
        <w:pStyle w:val="FirstParagraph"/>
      </w:pPr>
      <w:r>
        <w:t>[Secure portal or designated email — Gold's to set.]</w:t>
      </w:r>
    </w:p>
    <w:p w14:paraId="39529BD1" w14:textId="77777777" w:rsidR="00284B5B" w:rsidRDefault="009E0F85">
      <w:pPr>
        <w:pStyle w:val="Heading3"/>
      </w:pPr>
      <w:bookmarkStart w:id="54" w:name="X274152845cafd5dde4161893eebc5de96df31fc"/>
      <w:bookmarkEnd w:id="53"/>
      <w:r>
        <w:t>14.5 Single Point of Contact</w:t>
      </w:r>
    </w:p>
    <w:p w14:paraId="39529BD2" w14:textId="77777777" w:rsidR="00284B5B" w:rsidRDefault="009E0F85">
      <w:pPr>
        <w:pStyle w:val="FirstParagraph"/>
      </w:pPr>
      <w:r>
        <w:t>The designated Gold's lead is the sole channel for RFI communications. Contact with any other Gold's stakeholder outside this channel may disqualify the respondent.</w:t>
      </w:r>
    </w:p>
    <w:p w14:paraId="39529BD3" w14:textId="77777777" w:rsidR="00284B5B" w:rsidRDefault="009E0F85">
      <w:r>
        <w:rPr>
          <w:noProof/>
        </w:rPr>
        <w:pict w14:anchorId="4D89B1CD">
          <v:rect id="_x0000_i1027" alt="" style="width:468pt;height:.05pt;mso-width-percent:0;mso-height-percent:0;mso-width-percent:0;mso-height-percent:0" o:hralign="center" o:hrstd="t" o:hr="t"/>
        </w:pict>
      </w:r>
    </w:p>
    <w:p w14:paraId="39529BD4" w14:textId="77777777" w:rsidR="00284B5B" w:rsidRDefault="009E0F85">
      <w:pPr>
        <w:pStyle w:val="Heading2"/>
      </w:pPr>
      <w:bookmarkStart w:id="55" w:name="Xee981abf2c0b7c60bd92d2a3ac91affa375f7b7"/>
      <w:bookmarkEnd w:id="49"/>
      <w:bookmarkEnd w:id="54"/>
      <w:r>
        <w:t>15. Contract Terms (Reference, for the Proposal Round)</w:t>
      </w:r>
    </w:p>
    <w:p w14:paraId="39529BD5" w14:textId="77777777" w:rsidR="00284B5B" w:rsidRDefault="009E0F85">
      <w:pPr>
        <w:pStyle w:val="FirstParagraph"/>
      </w:pPr>
      <w:r>
        <w:t>Indicative terms vendors should expect to negotiate against in the later proposal round; final contract drafted with Gold's counsel.</w:t>
      </w:r>
    </w:p>
    <w:p w14:paraId="39529BD6" w14:textId="77777777" w:rsidR="00284B5B" w:rsidRDefault="009E0F85">
      <w:pPr>
        <w:pStyle w:val="Compact"/>
        <w:numPr>
          <w:ilvl w:val="0"/>
          <w:numId w:val="21"/>
        </w:numPr>
      </w:pPr>
      <w:r>
        <w:rPr>
          <w:b/>
          <w:bCs/>
        </w:rPr>
        <w:t>15.1 Data ownership.</w:t>
      </w:r>
      <w:r>
        <w:t xml:space="preserve"> Gold's owns all member data, schema, derived data, and outputs. No vendor use of Gold's data for product development, model training, or aggregated benchmarking without explicit written consent.</w:t>
      </w:r>
    </w:p>
    <w:p w14:paraId="39529BD7" w14:textId="77777777" w:rsidR="00284B5B" w:rsidRDefault="009E0F85">
      <w:pPr>
        <w:pStyle w:val="Compact"/>
        <w:numPr>
          <w:ilvl w:val="0"/>
          <w:numId w:val="21"/>
        </w:numPr>
      </w:pPr>
      <w:r>
        <w:rPr>
          <w:b/>
          <w:bCs/>
        </w:rPr>
        <w:t>15.2 Termination &amp; data return.</w:t>
      </w:r>
      <w:r>
        <w:t xml:space="preserve"> On termination for any reason, the vendor returns all data in agreed formats within a defined window and cooperates with the successor system at agreed rates.</w:t>
      </w:r>
    </w:p>
    <w:p w14:paraId="39529BD8" w14:textId="77777777" w:rsidR="00284B5B" w:rsidRDefault="009E0F85">
      <w:pPr>
        <w:pStyle w:val="Compact"/>
        <w:numPr>
          <w:ilvl w:val="0"/>
          <w:numId w:val="21"/>
        </w:numPr>
      </w:pPr>
      <w:r>
        <w:rPr>
          <w:b/>
          <w:bCs/>
        </w:rPr>
        <w:t>15.3 IP &amp; confidentiality.</w:t>
      </w:r>
      <w:r>
        <w:t xml:space="preserve"> Mutual confidentiality (see the NDA in §0). Gold's brand, franchise-network composition, and member-level data are Gold's confidential information regardless of how accessed.</w:t>
      </w:r>
    </w:p>
    <w:p w14:paraId="39529BD9" w14:textId="77777777" w:rsidR="00284B5B" w:rsidRDefault="009E0F85">
      <w:pPr>
        <w:pStyle w:val="Compact"/>
        <w:numPr>
          <w:ilvl w:val="0"/>
          <w:numId w:val="21"/>
        </w:numPr>
      </w:pPr>
      <w:r>
        <w:rPr>
          <w:b/>
          <w:bCs/>
        </w:rPr>
        <w:lastRenderedPageBreak/>
        <w:t>15.4 Indemnification &amp; liability.</w:t>
      </w:r>
      <w:r>
        <w:t xml:space="preserve"> Standard commercial terms; security-breach indemnification carved out from any general liability cap.</w:t>
      </w:r>
    </w:p>
    <w:p w14:paraId="39529BDA" w14:textId="77777777" w:rsidR="00284B5B" w:rsidRDefault="009E0F85">
      <w:pPr>
        <w:pStyle w:val="Compact"/>
        <w:numPr>
          <w:ilvl w:val="0"/>
          <w:numId w:val="21"/>
        </w:numPr>
      </w:pPr>
      <w:r>
        <w:rPr>
          <w:b/>
          <w:bCs/>
        </w:rPr>
        <w:t>15.5 Renewal &amp; pricing.</w:t>
      </w:r>
      <w:r>
        <w:t xml:space="preserve"> Renewal mechanics, escalator caps, and Gold's right to re-bid at end of term without penalty.</w:t>
      </w:r>
    </w:p>
    <w:p w14:paraId="39529BDB" w14:textId="77777777" w:rsidR="00284B5B" w:rsidRDefault="009E0F85">
      <w:pPr>
        <w:pStyle w:val="Compact"/>
        <w:numPr>
          <w:ilvl w:val="0"/>
          <w:numId w:val="21"/>
        </w:numPr>
      </w:pPr>
      <w:r>
        <w:rPr>
          <w:b/>
          <w:bCs/>
        </w:rPr>
        <w:t>15.6 API &amp; integration access protections.</w:t>
      </w:r>
      <w:r>
        <w:t xml:space="preserve"> API pricing, rate limits, webhook coverage, and integration-marketplace policies cannot be unilaterally degraded during the term; material changes require advance notice and mutual agreement.</w:t>
      </w:r>
    </w:p>
    <w:p w14:paraId="39529BDC" w14:textId="77777777" w:rsidR="00284B5B" w:rsidRDefault="009E0F85">
      <w:pPr>
        <w:pStyle w:val="Compact"/>
        <w:numPr>
          <w:ilvl w:val="0"/>
          <w:numId w:val="21"/>
        </w:numPr>
      </w:pPr>
      <w:r>
        <w:rPr>
          <w:b/>
          <w:bCs/>
        </w:rPr>
        <w:t>15.7 Product continuity &amp; no forced migration.</w:t>
      </w:r>
      <w:r>
        <w:t xml:space="preserve"> The vendor will not sunset the contracted platform, or migrate/consolidate Gold's onto a different platform, without (a) Gold's prior written consent; (b) advance notice of no less than [12 months — Gold's/counsel to set]; (c) feature and data parity on any successor platform, with migration performed and </w:t>
      </w:r>
      <w:r>
        <w:rPr>
          <w:b/>
          <w:bCs/>
        </w:rPr>
        <w:t>funded by the vendor</w:t>
      </w:r>
      <w:r>
        <w:t>; and (d) Gold's right, if it does not consent to the destination platform, to terminate without penalty and receive full data return and migration cooperation per §15.2. Sunset/contin</w:t>
      </w:r>
      <w:r>
        <w:t>uity representations made in §12.6 are incorporated by reference; a material omission is a breach. Price, SLA, and continuity protections survive on any successor platform.</w:t>
      </w:r>
    </w:p>
    <w:p w14:paraId="39529BDD" w14:textId="77777777" w:rsidR="00284B5B" w:rsidRDefault="009E0F85">
      <w:pPr>
        <w:pStyle w:val="BlockText"/>
      </w:pPr>
      <w:r>
        <w:t>🔧</w:t>
      </w:r>
      <w:r>
        <w:t xml:space="preserve"> </w:t>
      </w:r>
      <w:r>
        <w:rPr>
          <w:b/>
          <w:bCs/>
        </w:rPr>
        <w:t>[BUSINESS GROUP TO DEFINE — IT/Security &amp; Compliance + Finance &amp; Billing]:</w:t>
      </w:r>
      <w:r>
        <w:t xml:space="preserve"> Counsel-reviewed contract language and any required clauses. Owner: LT (compliance/legal).</w:t>
      </w:r>
    </w:p>
    <w:p w14:paraId="39529BDE" w14:textId="77777777" w:rsidR="00284B5B" w:rsidRDefault="009E0F85">
      <w:r>
        <w:rPr>
          <w:noProof/>
        </w:rPr>
        <w:pict w14:anchorId="23CE57D3">
          <v:rect id="_x0000_i1026" alt="" style="width:468pt;height:.05pt;mso-width-percent:0;mso-height-percent:0;mso-width-percent:0;mso-height-percent:0" o:hralign="center" o:hrstd="t" o:hr="t"/>
        </w:pict>
      </w:r>
    </w:p>
    <w:p w14:paraId="39529BDF" w14:textId="77777777" w:rsidR="00284B5B" w:rsidRDefault="009E0F85">
      <w:pPr>
        <w:pStyle w:val="Heading2"/>
      </w:pPr>
      <w:bookmarkStart w:id="56" w:name="appendices"/>
      <w:bookmarkEnd w:id="55"/>
      <w:r>
        <w:t>Appendices</w:t>
      </w:r>
    </w:p>
    <w:p w14:paraId="39529BE0" w14:textId="77777777" w:rsidR="00284B5B" w:rsidRDefault="009E0F85">
      <w:pPr>
        <w:pStyle w:val="Heading3"/>
      </w:pPr>
      <w:bookmarkStart w:id="57" w:name="appendix-a--glossary"/>
      <w:r>
        <w:t>Appendix A — Glossary</w:t>
      </w:r>
    </w:p>
    <w:p w14:paraId="39529BE1" w14:textId="77777777" w:rsidR="00284B5B" w:rsidRDefault="009E0F85">
      <w:pPr>
        <w:pStyle w:val="FirstParagraph"/>
      </w:pPr>
      <w: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 </w:t>
      </w:r>
      <w:r>
        <w:rPr>
          <w:b/>
          <w:bCs/>
        </w:rPr>
        <w:t>Headless / system of record</w:t>
      </w:r>
      <w:r>
        <w:t xml:space="preserve"> (the platform is the authoritative data and transaction engine while the customer owns the user-facing experience on its APIs).</w:t>
      </w:r>
    </w:p>
    <w:p w14:paraId="39529BE2" w14:textId="77777777" w:rsidR="00284B5B" w:rsidRDefault="009E0F85">
      <w:pPr>
        <w:pStyle w:val="Heading3"/>
      </w:pPr>
      <w:bookmarkStart w:id="58" w:name="X6650b53854bb8b18226d57511c262b25d544253"/>
      <w:bookmarkEnd w:id="57"/>
      <w:r>
        <w:t>Appendix B — Integration Inventory (High Level)</w:t>
      </w:r>
    </w:p>
    <w:tbl>
      <w:tblPr>
        <w:tblStyle w:val="Table"/>
        <w:tblW w:w="0" w:type="auto"/>
        <w:tblLook w:val="0020" w:firstRow="1" w:lastRow="0" w:firstColumn="0" w:lastColumn="0" w:noHBand="0" w:noVBand="0"/>
      </w:tblPr>
      <w:tblGrid>
        <w:gridCol w:w="2200"/>
        <w:gridCol w:w="2018"/>
        <w:gridCol w:w="1990"/>
        <w:gridCol w:w="2057"/>
        <w:gridCol w:w="1311"/>
      </w:tblGrid>
      <w:tr w:rsidR="00284B5B" w14:paraId="39529BE8"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BE3" w14:textId="77777777" w:rsidR="00284B5B" w:rsidRDefault="009E0F85">
            <w:pPr>
              <w:pStyle w:val="Compact"/>
            </w:pPr>
            <w:r>
              <w:t>System</w:t>
            </w:r>
          </w:p>
        </w:tc>
        <w:tc>
          <w:tcPr>
            <w:tcW w:w="0" w:type="auto"/>
          </w:tcPr>
          <w:p w14:paraId="39529BE4" w14:textId="77777777" w:rsidR="00284B5B" w:rsidRDefault="009E0F85">
            <w:pPr>
              <w:pStyle w:val="Compact"/>
            </w:pPr>
            <w:r>
              <w:t>Category</w:t>
            </w:r>
          </w:p>
        </w:tc>
        <w:tc>
          <w:tcPr>
            <w:tcW w:w="0" w:type="auto"/>
          </w:tcPr>
          <w:p w14:paraId="39529BE5" w14:textId="77777777" w:rsidR="00284B5B" w:rsidRDefault="009E0F85">
            <w:pPr>
              <w:pStyle w:val="Compact"/>
            </w:pPr>
            <w:r>
              <w:t>Direction</w:t>
            </w:r>
          </w:p>
        </w:tc>
        <w:tc>
          <w:tcPr>
            <w:tcW w:w="0" w:type="auto"/>
          </w:tcPr>
          <w:p w14:paraId="39529BE6" w14:textId="77777777" w:rsidR="00284B5B" w:rsidRDefault="009E0F85">
            <w:pPr>
              <w:pStyle w:val="Compact"/>
            </w:pPr>
            <w:r>
              <w:t>Integration type</w:t>
            </w:r>
          </w:p>
        </w:tc>
        <w:tc>
          <w:tcPr>
            <w:tcW w:w="0" w:type="auto"/>
          </w:tcPr>
          <w:p w14:paraId="39529BE7" w14:textId="77777777" w:rsidR="00284B5B" w:rsidRDefault="009E0F85">
            <w:pPr>
              <w:pStyle w:val="Compact"/>
            </w:pPr>
            <w:r>
              <w:t>Frequency</w:t>
            </w:r>
          </w:p>
        </w:tc>
      </w:tr>
      <w:tr w:rsidR="00284B5B" w14:paraId="39529BEE" w14:textId="77777777">
        <w:tc>
          <w:tcPr>
            <w:tcW w:w="0" w:type="auto"/>
          </w:tcPr>
          <w:p w14:paraId="39529BE9" w14:textId="77777777" w:rsidR="00284B5B" w:rsidRDefault="009E0F85">
            <w:pPr>
              <w:pStyle w:val="Compact"/>
            </w:pPr>
            <w:r>
              <w:t>HubSpot / Salesforce</w:t>
            </w:r>
          </w:p>
        </w:tc>
        <w:tc>
          <w:tcPr>
            <w:tcW w:w="0" w:type="auto"/>
          </w:tcPr>
          <w:p w14:paraId="39529BEA" w14:textId="77777777" w:rsidR="00284B5B" w:rsidRDefault="009E0F85">
            <w:pPr>
              <w:pStyle w:val="Compact"/>
            </w:pPr>
            <w:r>
              <w:t>CRM</w:t>
            </w:r>
          </w:p>
        </w:tc>
        <w:tc>
          <w:tcPr>
            <w:tcW w:w="0" w:type="auto"/>
          </w:tcPr>
          <w:p w14:paraId="39529BEB" w14:textId="77777777" w:rsidR="00284B5B" w:rsidRDefault="009E0F85">
            <w:pPr>
              <w:pStyle w:val="Compact"/>
            </w:pPr>
            <w:r>
              <w:t>Bi-directional</w:t>
            </w:r>
          </w:p>
        </w:tc>
        <w:tc>
          <w:tcPr>
            <w:tcW w:w="0" w:type="auto"/>
          </w:tcPr>
          <w:p w14:paraId="39529BEC" w14:textId="77777777" w:rsidR="00284B5B" w:rsidRDefault="009E0F85">
            <w:pPr>
              <w:pStyle w:val="Compact"/>
            </w:pPr>
            <w:r>
              <w:t>API / webhook</w:t>
            </w:r>
          </w:p>
        </w:tc>
        <w:tc>
          <w:tcPr>
            <w:tcW w:w="0" w:type="auto"/>
          </w:tcPr>
          <w:p w14:paraId="39529BED" w14:textId="77777777" w:rsidR="00284B5B" w:rsidRDefault="009E0F85">
            <w:pPr>
              <w:pStyle w:val="Compact"/>
            </w:pPr>
            <w:r>
              <w:t>Real-time</w:t>
            </w:r>
          </w:p>
        </w:tc>
      </w:tr>
      <w:tr w:rsidR="00284B5B" w14:paraId="39529BF4" w14:textId="77777777">
        <w:tc>
          <w:tcPr>
            <w:tcW w:w="0" w:type="auto"/>
          </w:tcPr>
          <w:p w14:paraId="39529BEF" w14:textId="77777777" w:rsidR="00284B5B" w:rsidRDefault="009E0F85">
            <w:pPr>
              <w:pStyle w:val="Compact"/>
            </w:pPr>
            <w:r>
              <w:t>Motion Vibe</w:t>
            </w:r>
          </w:p>
        </w:tc>
        <w:tc>
          <w:tcPr>
            <w:tcW w:w="0" w:type="auto"/>
          </w:tcPr>
          <w:p w14:paraId="39529BF0" w14:textId="77777777" w:rsidR="00284B5B" w:rsidRDefault="009E0F85">
            <w:pPr>
              <w:pStyle w:val="Compact"/>
            </w:pPr>
            <w:r>
              <w:t>Member app</w:t>
            </w:r>
          </w:p>
        </w:tc>
        <w:tc>
          <w:tcPr>
            <w:tcW w:w="0" w:type="auto"/>
          </w:tcPr>
          <w:p w14:paraId="39529BF1" w14:textId="77777777" w:rsidR="00284B5B" w:rsidRDefault="009E0F85">
            <w:pPr>
              <w:pStyle w:val="Compact"/>
            </w:pPr>
            <w:r>
              <w:t>Bi-directional</w:t>
            </w:r>
          </w:p>
        </w:tc>
        <w:tc>
          <w:tcPr>
            <w:tcW w:w="0" w:type="auto"/>
          </w:tcPr>
          <w:p w14:paraId="39529BF2" w14:textId="77777777" w:rsidR="00284B5B" w:rsidRDefault="009E0F85">
            <w:pPr>
              <w:pStyle w:val="Compact"/>
            </w:pPr>
            <w:r>
              <w:t>API</w:t>
            </w:r>
          </w:p>
        </w:tc>
        <w:tc>
          <w:tcPr>
            <w:tcW w:w="0" w:type="auto"/>
          </w:tcPr>
          <w:p w14:paraId="39529BF3" w14:textId="77777777" w:rsidR="00284B5B" w:rsidRDefault="009E0F85">
            <w:pPr>
              <w:pStyle w:val="Compact"/>
            </w:pPr>
            <w:r>
              <w:t>Real-time</w:t>
            </w:r>
          </w:p>
        </w:tc>
      </w:tr>
      <w:tr w:rsidR="00284B5B" w14:paraId="39529BFA" w14:textId="77777777">
        <w:tc>
          <w:tcPr>
            <w:tcW w:w="0" w:type="auto"/>
          </w:tcPr>
          <w:p w14:paraId="39529BF5" w14:textId="77777777" w:rsidR="00284B5B" w:rsidRDefault="009E0F85">
            <w:pPr>
              <w:pStyle w:val="Compact"/>
            </w:pPr>
            <w:r>
              <w:t>Gate-control hardware</w:t>
            </w:r>
          </w:p>
        </w:tc>
        <w:tc>
          <w:tcPr>
            <w:tcW w:w="0" w:type="auto"/>
          </w:tcPr>
          <w:p w14:paraId="39529BF6" w14:textId="77777777" w:rsidR="00284B5B" w:rsidRDefault="009E0F85">
            <w:pPr>
              <w:pStyle w:val="Compact"/>
            </w:pPr>
            <w:r>
              <w:t>Access control</w:t>
            </w:r>
          </w:p>
        </w:tc>
        <w:tc>
          <w:tcPr>
            <w:tcW w:w="0" w:type="auto"/>
          </w:tcPr>
          <w:p w14:paraId="39529BF7" w14:textId="77777777" w:rsidR="00284B5B" w:rsidRDefault="009E0F85">
            <w:pPr>
              <w:pStyle w:val="Compact"/>
            </w:pPr>
            <w:r>
              <w:t>Inbound / outbound</w:t>
            </w:r>
          </w:p>
        </w:tc>
        <w:tc>
          <w:tcPr>
            <w:tcW w:w="0" w:type="auto"/>
          </w:tcPr>
          <w:p w14:paraId="39529BF8" w14:textId="77777777" w:rsidR="00284B5B" w:rsidRDefault="009E0F85">
            <w:pPr>
              <w:pStyle w:val="Compact"/>
            </w:pPr>
            <w:r>
              <w:t>API / device protocol</w:t>
            </w:r>
          </w:p>
        </w:tc>
        <w:tc>
          <w:tcPr>
            <w:tcW w:w="0" w:type="auto"/>
          </w:tcPr>
          <w:p w14:paraId="39529BF9" w14:textId="77777777" w:rsidR="00284B5B" w:rsidRDefault="009E0F85">
            <w:pPr>
              <w:pStyle w:val="Compact"/>
            </w:pPr>
            <w:r>
              <w:t>Real-time</w:t>
            </w:r>
          </w:p>
        </w:tc>
      </w:tr>
      <w:tr w:rsidR="00284B5B" w14:paraId="39529C00" w14:textId="77777777">
        <w:tc>
          <w:tcPr>
            <w:tcW w:w="0" w:type="auto"/>
          </w:tcPr>
          <w:p w14:paraId="39529BFB" w14:textId="77777777" w:rsidR="00284B5B" w:rsidRDefault="009E0F85">
            <w:pPr>
              <w:pStyle w:val="Compact"/>
            </w:pPr>
            <w:r>
              <w:t>Payment processor</w:t>
            </w:r>
          </w:p>
        </w:tc>
        <w:tc>
          <w:tcPr>
            <w:tcW w:w="0" w:type="auto"/>
          </w:tcPr>
          <w:p w14:paraId="39529BFC" w14:textId="77777777" w:rsidR="00284B5B" w:rsidRDefault="009E0F85">
            <w:pPr>
              <w:pStyle w:val="Compact"/>
            </w:pPr>
            <w:r>
              <w:t>Billing</w:t>
            </w:r>
          </w:p>
        </w:tc>
        <w:tc>
          <w:tcPr>
            <w:tcW w:w="0" w:type="auto"/>
          </w:tcPr>
          <w:p w14:paraId="39529BFD" w14:textId="77777777" w:rsidR="00284B5B" w:rsidRDefault="009E0F85">
            <w:pPr>
              <w:pStyle w:val="Compact"/>
            </w:pPr>
            <w:r>
              <w:t>Bi-directional</w:t>
            </w:r>
          </w:p>
        </w:tc>
        <w:tc>
          <w:tcPr>
            <w:tcW w:w="0" w:type="auto"/>
          </w:tcPr>
          <w:p w14:paraId="39529BFE" w14:textId="77777777" w:rsidR="00284B5B" w:rsidRDefault="009E0F85">
            <w:pPr>
              <w:pStyle w:val="Compact"/>
            </w:pPr>
            <w:r>
              <w:t>API</w:t>
            </w:r>
          </w:p>
        </w:tc>
        <w:tc>
          <w:tcPr>
            <w:tcW w:w="0" w:type="auto"/>
          </w:tcPr>
          <w:p w14:paraId="39529BFF" w14:textId="77777777" w:rsidR="00284B5B" w:rsidRDefault="009E0F85">
            <w:pPr>
              <w:pStyle w:val="Compact"/>
            </w:pPr>
            <w:r>
              <w:t>Real-time</w:t>
            </w:r>
          </w:p>
        </w:tc>
      </w:tr>
      <w:tr w:rsidR="00284B5B" w14:paraId="39529C06" w14:textId="77777777">
        <w:tc>
          <w:tcPr>
            <w:tcW w:w="0" w:type="auto"/>
          </w:tcPr>
          <w:p w14:paraId="39529C01" w14:textId="77777777" w:rsidR="00284B5B" w:rsidRDefault="009E0F85">
            <w:pPr>
              <w:pStyle w:val="Compact"/>
            </w:pPr>
            <w:r>
              <w:t>Email / SMS</w:t>
            </w:r>
          </w:p>
        </w:tc>
        <w:tc>
          <w:tcPr>
            <w:tcW w:w="0" w:type="auto"/>
          </w:tcPr>
          <w:p w14:paraId="39529C02" w14:textId="77777777" w:rsidR="00284B5B" w:rsidRDefault="009E0F85">
            <w:pPr>
              <w:pStyle w:val="Compact"/>
            </w:pPr>
            <w:r>
              <w:t>Communications</w:t>
            </w:r>
          </w:p>
        </w:tc>
        <w:tc>
          <w:tcPr>
            <w:tcW w:w="0" w:type="auto"/>
          </w:tcPr>
          <w:p w14:paraId="39529C03" w14:textId="77777777" w:rsidR="00284B5B" w:rsidRDefault="009E0F85">
            <w:pPr>
              <w:pStyle w:val="Compact"/>
            </w:pPr>
            <w:r>
              <w:t>Outbound</w:t>
            </w:r>
          </w:p>
        </w:tc>
        <w:tc>
          <w:tcPr>
            <w:tcW w:w="0" w:type="auto"/>
          </w:tcPr>
          <w:p w14:paraId="39529C04" w14:textId="77777777" w:rsidR="00284B5B" w:rsidRDefault="009E0F85">
            <w:pPr>
              <w:pStyle w:val="Compact"/>
            </w:pPr>
            <w:r>
              <w:t>API</w:t>
            </w:r>
          </w:p>
        </w:tc>
        <w:tc>
          <w:tcPr>
            <w:tcW w:w="0" w:type="auto"/>
          </w:tcPr>
          <w:p w14:paraId="39529C05" w14:textId="77777777" w:rsidR="00284B5B" w:rsidRDefault="009E0F85">
            <w:pPr>
              <w:pStyle w:val="Compact"/>
            </w:pPr>
            <w:r>
              <w:t>Real-time</w:t>
            </w:r>
          </w:p>
        </w:tc>
      </w:tr>
      <w:tr w:rsidR="00284B5B" w14:paraId="39529C0C" w14:textId="77777777">
        <w:tc>
          <w:tcPr>
            <w:tcW w:w="0" w:type="auto"/>
          </w:tcPr>
          <w:p w14:paraId="39529C07" w14:textId="77777777" w:rsidR="00284B5B" w:rsidRDefault="009E0F85">
            <w:pPr>
              <w:pStyle w:val="Compact"/>
            </w:pPr>
            <w:r>
              <w:lastRenderedPageBreak/>
              <w:t>Unified data layer</w:t>
            </w:r>
          </w:p>
        </w:tc>
        <w:tc>
          <w:tcPr>
            <w:tcW w:w="0" w:type="auto"/>
          </w:tcPr>
          <w:p w14:paraId="39529C08" w14:textId="77777777" w:rsidR="00284B5B" w:rsidRDefault="009E0F85">
            <w:pPr>
              <w:pStyle w:val="Compact"/>
            </w:pPr>
            <w:r>
              <w:t>Analytics</w:t>
            </w:r>
          </w:p>
        </w:tc>
        <w:tc>
          <w:tcPr>
            <w:tcW w:w="0" w:type="auto"/>
          </w:tcPr>
          <w:p w14:paraId="39529C09" w14:textId="77777777" w:rsidR="00284B5B" w:rsidRDefault="009E0F85">
            <w:pPr>
              <w:pStyle w:val="Compact"/>
            </w:pPr>
            <w:r>
              <w:t>Outbound</w:t>
            </w:r>
          </w:p>
        </w:tc>
        <w:tc>
          <w:tcPr>
            <w:tcW w:w="0" w:type="auto"/>
          </w:tcPr>
          <w:p w14:paraId="39529C0A" w14:textId="77777777" w:rsidR="00284B5B" w:rsidRDefault="009E0F85">
            <w:pPr>
              <w:pStyle w:val="Compact"/>
            </w:pPr>
            <w:r>
              <w:t>API / webhook / CDC</w:t>
            </w:r>
          </w:p>
        </w:tc>
        <w:tc>
          <w:tcPr>
            <w:tcW w:w="0" w:type="auto"/>
          </w:tcPr>
          <w:p w14:paraId="39529C0B" w14:textId="77777777" w:rsidR="00284B5B" w:rsidRDefault="009E0F85">
            <w:pPr>
              <w:pStyle w:val="Compact"/>
            </w:pPr>
            <w:r>
              <w:t>Real-time</w:t>
            </w:r>
          </w:p>
        </w:tc>
      </w:tr>
    </w:tbl>
    <w:p w14:paraId="39529C0D" w14:textId="77777777" w:rsidR="00284B5B" w:rsidRDefault="009E0F85">
      <w:pPr>
        <w:pStyle w:val="BodyText"/>
      </w:pPr>
      <w:r>
        <w:rPr>
          <w:i/>
          <w:iCs/>
        </w:rPr>
        <w:t>(Detailed inventory provided to short-listed vendors. Vendors should also supply their own list of existing integrations and partnerships per §6.4.)</w:t>
      </w:r>
    </w:p>
    <w:p w14:paraId="39529C0E" w14:textId="77777777" w:rsidR="00284B5B" w:rsidRDefault="009E0F85">
      <w:pPr>
        <w:pStyle w:val="Heading3"/>
      </w:pPr>
      <w:bookmarkStart w:id="59" w:name="X1c891860a860f180d8c059d933fce78de66f20f"/>
      <w:bookmarkEnd w:id="58"/>
      <w:r>
        <w:t>Appendix C — Foundational Requirements Summary</w:t>
      </w:r>
    </w:p>
    <w:p w14:paraId="39529C0F" w14:textId="77777777" w:rsidR="00284B5B" w:rsidRDefault="009E0F85">
      <w:pPr>
        <w:pStyle w:val="FirstParagraph"/>
      </w:pPr>
      <w:r>
        <w:t xml:space="preserve">For each, mark </w:t>
      </w:r>
      <w:r>
        <w:rPr>
          <w:b/>
          <w:bCs/>
        </w:rPr>
        <w:t>Yes / Partial / No</w:t>
      </w:r>
      <w:r>
        <w:t xml:space="preserve"> with a brief note. (Informational at the RFI stage — used to understand fit, not as an automatic disqualifier.)</w:t>
      </w:r>
    </w:p>
    <w:tbl>
      <w:tblPr>
        <w:tblStyle w:val="Table"/>
        <w:tblW w:w="0" w:type="auto"/>
        <w:tblLook w:val="0020" w:firstRow="1" w:lastRow="0" w:firstColumn="0" w:lastColumn="0" w:noHBand="0" w:noVBand="0"/>
      </w:tblPr>
      <w:tblGrid>
        <w:gridCol w:w="541"/>
        <w:gridCol w:w="4826"/>
        <w:gridCol w:w="1920"/>
        <w:gridCol w:w="839"/>
      </w:tblGrid>
      <w:tr w:rsidR="00284B5B" w14:paraId="39529C14" w14:textId="77777777" w:rsidTr="00284B5B">
        <w:trPr>
          <w:cnfStyle w:val="100000000000" w:firstRow="1" w:lastRow="0" w:firstColumn="0" w:lastColumn="0" w:oddVBand="0" w:evenVBand="0" w:oddHBand="0" w:evenHBand="0" w:firstRowFirstColumn="0" w:firstRowLastColumn="0" w:lastRowFirstColumn="0" w:lastRowLastColumn="0"/>
          <w:tblHeader/>
        </w:trPr>
        <w:tc>
          <w:tcPr>
            <w:tcW w:w="0" w:type="auto"/>
          </w:tcPr>
          <w:p w14:paraId="39529C10" w14:textId="77777777" w:rsidR="00284B5B" w:rsidRDefault="009E0F85">
            <w:pPr>
              <w:pStyle w:val="Compact"/>
            </w:pPr>
            <w:r>
              <w:t>#</w:t>
            </w:r>
          </w:p>
        </w:tc>
        <w:tc>
          <w:tcPr>
            <w:tcW w:w="0" w:type="auto"/>
          </w:tcPr>
          <w:p w14:paraId="39529C11" w14:textId="77777777" w:rsidR="00284B5B" w:rsidRDefault="009E0F85">
            <w:pPr>
              <w:pStyle w:val="Compact"/>
            </w:pPr>
            <w:r>
              <w:t>Requirement</w:t>
            </w:r>
          </w:p>
        </w:tc>
        <w:tc>
          <w:tcPr>
            <w:tcW w:w="0" w:type="auto"/>
          </w:tcPr>
          <w:p w14:paraId="39529C12" w14:textId="77777777" w:rsidR="00284B5B" w:rsidRDefault="009E0F85">
            <w:pPr>
              <w:pStyle w:val="Compact"/>
            </w:pPr>
            <w:r>
              <w:t>Yes / Partial / No</w:t>
            </w:r>
          </w:p>
        </w:tc>
        <w:tc>
          <w:tcPr>
            <w:tcW w:w="0" w:type="auto"/>
          </w:tcPr>
          <w:p w14:paraId="39529C13" w14:textId="77777777" w:rsidR="00284B5B" w:rsidRDefault="009E0F85">
            <w:pPr>
              <w:pStyle w:val="Compact"/>
            </w:pPr>
            <w:r>
              <w:t>Notes</w:t>
            </w:r>
          </w:p>
        </w:tc>
      </w:tr>
      <w:tr w:rsidR="00284B5B" w14:paraId="39529C19" w14:textId="77777777">
        <w:tc>
          <w:tcPr>
            <w:tcW w:w="0" w:type="auto"/>
          </w:tcPr>
          <w:p w14:paraId="39529C15" w14:textId="77777777" w:rsidR="00284B5B" w:rsidRDefault="009E0F85">
            <w:pPr>
              <w:pStyle w:val="Compact"/>
            </w:pPr>
            <w:r>
              <w:t>4.1</w:t>
            </w:r>
          </w:p>
        </w:tc>
        <w:tc>
          <w:tcPr>
            <w:tcW w:w="0" w:type="auto"/>
          </w:tcPr>
          <w:p w14:paraId="39529C16" w14:textId="77777777" w:rsidR="00284B5B" w:rsidRDefault="009E0F85">
            <w:pPr>
              <w:pStyle w:val="Compact"/>
            </w:pPr>
            <w:r>
              <w:t>Full data ownership (contractual)</w:t>
            </w:r>
          </w:p>
        </w:tc>
        <w:tc>
          <w:tcPr>
            <w:tcW w:w="0" w:type="auto"/>
          </w:tcPr>
          <w:p w14:paraId="39529C17" w14:textId="77777777" w:rsidR="00284B5B" w:rsidRDefault="00284B5B">
            <w:pPr>
              <w:pStyle w:val="Compact"/>
            </w:pPr>
          </w:p>
        </w:tc>
        <w:tc>
          <w:tcPr>
            <w:tcW w:w="0" w:type="auto"/>
          </w:tcPr>
          <w:p w14:paraId="39529C18" w14:textId="77777777" w:rsidR="00284B5B" w:rsidRDefault="00284B5B">
            <w:pPr>
              <w:pStyle w:val="Compact"/>
            </w:pPr>
          </w:p>
        </w:tc>
      </w:tr>
      <w:tr w:rsidR="00284B5B" w14:paraId="39529C1E" w14:textId="77777777">
        <w:tc>
          <w:tcPr>
            <w:tcW w:w="0" w:type="auto"/>
          </w:tcPr>
          <w:p w14:paraId="39529C1A" w14:textId="77777777" w:rsidR="00284B5B" w:rsidRDefault="009E0F85">
            <w:pPr>
              <w:pStyle w:val="Compact"/>
            </w:pPr>
            <w:r>
              <w:t>4.2</w:t>
            </w:r>
          </w:p>
        </w:tc>
        <w:tc>
          <w:tcPr>
            <w:tcW w:w="0" w:type="auto"/>
          </w:tcPr>
          <w:p w14:paraId="39529C1B" w14:textId="77777777" w:rsidR="00284B5B" w:rsidRDefault="009E0F85">
            <w:pPr>
              <w:pStyle w:val="Compact"/>
            </w:pPr>
            <w:r>
              <w:t>Real-time API access (REST + webhooks)</w:t>
            </w:r>
          </w:p>
        </w:tc>
        <w:tc>
          <w:tcPr>
            <w:tcW w:w="0" w:type="auto"/>
          </w:tcPr>
          <w:p w14:paraId="39529C1C" w14:textId="77777777" w:rsidR="00284B5B" w:rsidRDefault="00284B5B">
            <w:pPr>
              <w:pStyle w:val="Compact"/>
            </w:pPr>
          </w:p>
        </w:tc>
        <w:tc>
          <w:tcPr>
            <w:tcW w:w="0" w:type="auto"/>
          </w:tcPr>
          <w:p w14:paraId="39529C1D" w14:textId="77777777" w:rsidR="00284B5B" w:rsidRDefault="00284B5B">
            <w:pPr>
              <w:pStyle w:val="Compact"/>
            </w:pPr>
          </w:p>
        </w:tc>
      </w:tr>
      <w:tr w:rsidR="00284B5B" w14:paraId="39529C23" w14:textId="77777777">
        <w:tc>
          <w:tcPr>
            <w:tcW w:w="0" w:type="auto"/>
          </w:tcPr>
          <w:p w14:paraId="39529C1F" w14:textId="77777777" w:rsidR="00284B5B" w:rsidRDefault="009E0F85">
            <w:pPr>
              <w:pStyle w:val="Compact"/>
            </w:pPr>
            <w:r>
              <w:t>4.3</w:t>
            </w:r>
          </w:p>
        </w:tc>
        <w:tc>
          <w:tcPr>
            <w:tcW w:w="0" w:type="auto"/>
          </w:tcPr>
          <w:p w14:paraId="39529C20" w14:textId="77777777" w:rsidR="00284B5B" w:rsidRDefault="009E0F85">
            <w:pPr>
              <w:pStyle w:val="Compact"/>
            </w:pPr>
            <w:r>
              <w:t>Multi-location franchise architecture (native)</w:t>
            </w:r>
          </w:p>
        </w:tc>
        <w:tc>
          <w:tcPr>
            <w:tcW w:w="0" w:type="auto"/>
          </w:tcPr>
          <w:p w14:paraId="39529C21" w14:textId="77777777" w:rsidR="00284B5B" w:rsidRDefault="00284B5B">
            <w:pPr>
              <w:pStyle w:val="Compact"/>
            </w:pPr>
          </w:p>
        </w:tc>
        <w:tc>
          <w:tcPr>
            <w:tcW w:w="0" w:type="auto"/>
          </w:tcPr>
          <w:p w14:paraId="39529C22" w14:textId="77777777" w:rsidR="00284B5B" w:rsidRDefault="00284B5B">
            <w:pPr>
              <w:pStyle w:val="Compact"/>
            </w:pPr>
          </w:p>
        </w:tc>
      </w:tr>
      <w:tr w:rsidR="00284B5B" w14:paraId="39529C28" w14:textId="77777777">
        <w:tc>
          <w:tcPr>
            <w:tcW w:w="0" w:type="auto"/>
          </w:tcPr>
          <w:p w14:paraId="39529C24" w14:textId="77777777" w:rsidR="00284B5B" w:rsidRDefault="009E0F85">
            <w:pPr>
              <w:pStyle w:val="Compact"/>
            </w:pPr>
            <w:r>
              <w:t>4.4</w:t>
            </w:r>
          </w:p>
        </w:tc>
        <w:tc>
          <w:tcPr>
            <w:tcW w:w="0" w:type="auto"/>
          </w:tcPr>
          <w:p w14:paraId="39529C25" w14:textId="77777777" w:rsidR="00284B5B" w:rsidRDefault="009E0F85">
            <w:pPr>
              <w:pStyle w:val="Compact"/>
            </w:pPr>
            <w:r>
              <w:t>Documented data export &amp; migration</w:t>
            </w:r>
          </w:p>
        </w:tc>
        <w:tc>
          <w:tcPr>
            <w:tcW w:w="0" w:type="auto"/>
          </w:tcPr>
          <w:p w14:paraId="39529C26" w14:textId="77777777" w:rsidR="00284B5B" w:rsidRDefault="00284B5B">
            <w:pPr>
              <w:pStyle w:val="Compact"/>
            </w:pPr>
          </w:p>
        </w:tc>
        <w:tc>
          <w:tcPr>
            <w:tcW w:w="0" w:type="auto"/>
          </w:tcPr>
          <w:p w14:paraId="39529C27" w14:textId="77777777" w:rsidR="00284B5B" w:rsidRDefault="00284B5B">
            <w:pPr>
              <w:pStyle w:val="Compact"/>
            </w:pPr>
          </w:p>
        </w:tc>
      </w:tr>
      <w:tr w:rsidR="00284B5B" w14:paraId="39529C2D" w14:textId="77777777">
        <w:tc>
          <w:tcPr>
            <w:tcW w:w="0" w:type="auto"/>
          </w:tcPr>
          <w:p w14:paraId="39529C29" w14:textId="77777777" w:rsidR="00284B5B" w:rsidRDefault="009E0F85">
            <w:pPr>
              <w:pStyle w:val="Compact"/>
            </w:pPr>
            <w:r>
              <w:t>4.5</w:t>
            </w:r>
          </w:p>
        </w:tc>
        <w:tc>
          <w:tcPr>
            <w:tcW w:w="0" w:type="auto"/>
          </w:tcPr>
          <w:p w14:paraId="39529C2A" w14:textId="77777777" w:rsidR="00284B5B" w:rsidRDefault="009E0F85">
            <w:pPr>
              <w:pStyle w:val="Compact"/>
            </w:pPr>
            <w:r>
              <w:t>U.S. market support</w:t>
            </w:r>
          </w:p>
        </w:tc>
        <w:tc>
          <w:tcPr>
            <w:tcW w:w="0" w:type="auto"/>
          </w:tcPr>
          <w:p w14:paraId="39529C2B" w14:textId="77777777" w:rsidR="00284B5B" w:rsidRDefault="00284B5B">
            <w:pPr>
              <w:pStyle w:val="Compact"/>
            </w:pPr>
          </w:p>
        </w:tc>
        <w:tc>
          <w:tcPr>
            <w:tcW w:w="0" w:type="auto"/>
          </w:tcPr>
          <w:p w14:paraId="39529C2C" w14:textId="77777777" w:rsidR="00284B5B" w:rsidRDefault="00284B5B">
            <w:pPr>
              <w:pStyle w:val="Compact"/>
            </w:pPr>
          </w:p>
        </w:tc>
      </w:tr>
      <w:tr w:rsidR="00284B5B" w14:paraId="39529C32" w14:textId="77777777">
        <w:tc>
          <w:tcPr>
            <w:tcW w:w="0" w:type="auto"/>
          </w:tcPr>
          <w:p w14:paraId="39529C2E" w14:textId="77777777" w:rsidR="00284B5B" w:rsidRDefault="009E0F85">
            <w:pPr>
              <w:pStyle w:val="Compact"/>
            </w:pPr>
            <w:r>
              <w:t>4.6</w:t>
            </w:r>
          </w:p>
        </w:tc>
        <w:tc>
          <w:tcPr>
            <w:tcW w:w="0" w:type="auto"/>
          </w:tcPr>
          <w:p w14:paraId="39529C2F" w14:textId="77777777" w:rsidR="00284B5B" w:rsidRDefault="009E0F85">
            <w:pPr>
              <w:pStyle w:val="Compact"/>
            </w:pPr>
            <w:r>
              <w:t>POS / retail integrated or tightly coupled</w:t>
            </w:r>
          </w:p>
        </w:tc>
        <w:tc>
          <w:tcPr>
            <w:tcW w:w="0" w:type="auto"/>
          </w:tcPr>
          <w:p w14:paraId="39529C30" w14:textId="77777777" w:rsidR="00284B5B" w:rsidRDefault="00284B5B">
            <w:pPr>
              <w:pStyle w:val="Compact"/>
            </w:pPr>
          </w:p>
        </w:tc>
        <w:tc>
          <w:tcPr>
            <w:tcW w:w="0" w:type="auto"/>
          </w:tcPr>
          <w:p w14:paraId="39529C31" w14:textId="77777777" w:rsidR="00284B5B" w:rsidRDefault="00284B5B">
            <w:pPr>
              <w:pStyle w:val="Compact"/>
            </w:pPr>
          </w:p>
        </w:tc>
      </w:tr>
      <w:tr w:rsidR="00284B5B" w14:paraId="39529C37" w14:textId="77777777">
        <w:tc>
          <w:tcPr>
            <w:tcW w:w="0" w:type="auto"/>
          </w:tcPr>
          <w:p w14:paraId="39529C33" w14:textId="77777777" w:rsidR="00284B5B" w:rsidRDefault="009E0F85">
            <w:pPr>
              <w:pStyle w:val="Compact"/>
            </w:pPr>
            <w:r>
              <w:t>4.7</w:t>
            </w:r>
          </w:p>
        </w:tc>
        <w:tc>
          <w:tcPr>
            <w:tcW w:w="0" w:type="auto"/>
          </w:tcPr>
          <w:p w14:paraId="39529C34" w14:textId="77777777" w:rsidR="00284B5B" w:rsidRDefault="009E0F85">
            <w:pPr>
              <w:pStyle w:val="Compact"/>
            </w:pPr>
            <w:r>
              <w:t>Open ecosystem / headless compatibility</w:t>
            </w:r>
          </w:p>
        </w:tc>
        <w:tc>
          <w:tcPr>
            <w:tcW w:w="0" w:type="auto"/>
          </w:tcPr>
          <w:p w14:paraId="39529C35" w14:textId="77777777" w:rsidR="00284B5B" w:rsidRDefault="00284B5B">
            <w:pPr>
              <w:pStyle w:val="Compact"/>
            </w:pPr>
          </w:p>
        </w:tc>
        <w:tc>
          <w:tcPr>
            <w:tcW w:w="0" w:type="auto"/>
          </w:tcPr>
          <w:p w14:paraId="39529C36" w14:textId="77777777" w:rsidR="00284B5B" w:rsidRDefault="00284B5B">
            <w:pPr>
              <w:pStyle w:val="Compact"/>
            </w:pPr>
          </w:p>
        </w:tc>
      </w:tr>
      <w:tr w:rsidR="00284B5B" w14:paraId="39529C3C" w14:textId="77777777">
        <w:tc>
          <w:tcPr>
            <w:tcW w:w="0" w:type="auto"/>
          </w:tcPr>
          <w:p w14:paraId="39529C38" w14:textId="77777777" w:rsidR="00284B5B" w:rsidRDefault="009E0F85">
            <w:pPr>
              <w:pStyle w:val="Compact"/>
            </w:pPr>
            <w:r>
              <w:t>4.8</w:t>
            </w:r>
          </w:p>
        </w:tc>
        <w:tc>
          <w:tcPr>
            <w:tcW w:w="0" w:type="auto"/>
          </w:tcPr>
          <w:p w14:paraId="39529C39" w14:textId="77777777" w:rsidR="00284B5B" w:rsidRDefault="009E0F85">
            <w:pPr>
              <w:pStyle w:val="Compact"/>
            </w:pPr>
            <w:r>
              <w:t>Product continuity &amp; no forced migration</w:t>
            </w:r>
          </w:p>
        </w:tc>
        <w:tc>
          <w:tcPr>
            <w:tcW w:w="0" w:type="auto"/>
          </w:tcPr>
          <w:p w14:paraId="39529C3A" w14:textId="77777777" w:rsidR="00284B5B" w:rsidRDefault="00284B5B">
            <w:pPr>
              <w:pStyle w:val="Compact"/>
            </w:pPr>
          </w:p>
        </w:tc>
        <w:tc>
          <w:tcPr>
            <w:tcW w:w="0" w:type="auto"/>
          </w:tcPr>
          <w:p w14:paraId="39529C3B" w14:textId="77777777" w:rsidR="00284B5B" w:rsidRDefault="00284B5B">
            <w:pPr>
              <w:pStyle w:val="Compact"/>
            </w:pPr>
          </w:p>
        </w:tc>
      </w:tr>
    </w:tbl>
    <w:p w14:paraId="39529C3D" w14:textId="77777777" w:rsidR="00284B5B" w:rsidRDefault="009E0F85">
      <w:r>
        <w:rPr>
          <w:noProof/>
        </w:rPr>
        <w:pict w14:anchorId="12A00CBC">
          <v:rect id="_x0000_i1025" alt="" style="width:468pt;height:.05pt;mso-width-percent:0;mso-height-percent:0;mso-width-percent:0;mso-height-percent:0" o:hralign="center" o:hrstd="t" o:hr="t"/>
        </w:pict>
      </w:r>
    </w:p>
    <w:p w14:paraId="39529C3E" w14:textId="77777777" w:rsidR="00284B5B" w:rsidRDefault="009E0F85">
      <w:pPr>
        <w:pStyle w:val="FirstParagraph"/>
      </w:pPr>
      <w:r>
        <w:rPr>
          <w:i/>
          <w:iCs/>
        </w:rPr>
        <w:t>End of RFI draft. Business-group callouts (</w:t>
      </w:r>
      <w:r>
        <w:rPr>
          <w:i/>
          <w:iCs/>
        </w:rPr>
        <w:t>🔧</w:t>
      </w:r>
      <w:r>
        <w:rPr>
          <w:i/>
          <w:iCs/>
        </w:rPr>
        <w:t xml:space="preserve">) and </w:t>
      </w:r>
      <w:r>
        <w:rPr>
          <w:rStyle w:val="VerbatimChar"/>
          <w:i/>
          <w:iCs/>
        </w:rPr>
        <w:t>[Gold's to confirm]</w:t>
      </w:r>
      <w:r>
        <w:rPr>
          <w:i/>
          <w:iCs/>
        </w:rPr>
        <w:t xml:space="preserve"> </w:t>
      </w:r>
      <w:r>
        <w:rPr>
          <w:i/>
          <w:iCs/>
        </w:rPr>
        <w:t>placeholders are resolved before vendor distribution. Detailed pricing, scoring, and final commercial terms are handled in the later proposal (RFP) round with finalists.</w:t>
      </w:r>
      <w:bookmarkEnd w:id="0"/>
      <w:bookmarkEnd w:id="56"/>
      <w:bookmarkEnd w:id="59"/>
    </w:p>
    <w:sectPr w:rsidR="00284B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F8C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ED86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1490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7383750">
    <w:abstractNumId w:val="0"/>
  </w:num>
  <w:num w:numId="2" w16cid:durableId="1781415282">
    <w:abstractNumId w:val="1"/>
  </w:num>
  <w:num w:numId="3" w16cid:durableId="1711875269">
    <w:abstractNumId w:val="1"/>
  </w:num>
  <w:num w:numId="4" w16cid:durableId="1866015597">
    <w:abstractNumId w:val="1"/>
  </w:num>
  <w:num w:numId="5" w16cid:durableId="129909644">
    <w:abstractNumId w:val="1"/>
  </w:num>
  <w:num w:numId="6" w16cid:durableId="226501003">
    <w:abstractNumId w:val="1"/>
  </w:num>
  <w:num w:numId="7" w16cid:durableId="472407034">
    <w:abstractNumId w:val="1"/>
  </w:num>
  <w:num w:numId="8" w16cid:durableId="1218122564">
    <w:abstractNumId w:val="1"/>
  </w:num>
  <w:num w:numId="9" w16cid:durableId="2045858946">
    <w:abstractNumId w:val="1"/>
  </w:num>
  <w:num w:numId="10" w16cid:durableId="29644786">
    <w:abstractNumId w:val="1"/>
  </w:num>
  <w:num w:numId="11" w16cid:durableId="1807627196">
    <w:abstractNumId w:val="1"/>
  </w:num>
  <w:num w:numId="12" w16cid:durableId="1368409550">
    <w:abstractNumId w:val="1"/>
  </w:num>
  <w:num w:numId="13" w16cid:durableId="177621019">
    <w:abstractNumId w:val="1"/>
  </w:num>
  <w:num w:numId="14" w16cid:durableId="2073237312">
    <w:abstractNumId w:val="1"/>
  </w:num>
  <w:num w:numId="15" w16cid:durableId="665665277">
    <w:abstractNumId w:val="1"/>
  </w:num>
  <w:num w:numId="16" w16cid:durableId="1792704014">
    <w:abstractNumId w:val="1"/>
  </w:num>
  <w:num w:numId="17" w16cid:durableId="106972511">
    <w:abstractNumId w:val="1"/>
  </w:num>
  <w:num w:numId="18" w16cid:durableId="1508711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7513301">
    <w:abstractNumId w:val="1"/>
  </w:num>
  <w:num w:numId="20" w16cid:durableId="1075514487">
    <w:abstractNumId w:val="1"/>
  </w:num>
  <w:num w:numId="21" w16cid:durableId="1532499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84B5B"/>
    <w:rsid w:val="00284B5B"/>
    <w:rsid w:val="005644E2"/>
    <w:rsid w:val="009E0F85"/>
    <w:rsid w:val="00DF6B65"/>
    <w:rsid w:val="00ED6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29A76"/>
  <w15:docId w15:val="{9ADEE20B-D4FE-FA48-9403-A759D5AB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384603-F331-437E-94CD-60F5940132CE}">
  <ds:schemaRefs>
    <ds:schemaRef ds:uri="http://schemas.microsoft.com/office/2006/metadata/properties"/>
    <ds:schemaRef ds:uri="http://schemas.microsoft.com/office/infopath/2007/PartnerControls"/>
    <ds:schemaRef ds:uri="45c2ad31-6081-47b0-9a1c-493171cf57bb"/>
    <ds:schemaRef ds:uri="f804db37-045c-4be0-9a8e-7e159ca899d9"/>
  </ds:schemaRefs>
</ds:datastoreItem>
</file>

<file path=customXml/itemProps2.xml><?xml version="1.0" encoding="utf-8"?>
<ds:datastoreItem xmlns:ds="http://schemas.openxmlformats.org/officeDocument/2006/customXml" ds:itemID="{E2062FE6-1553-4924-8CCA-3ED97040C0D9}">
  <ds:schemaRefs>
    <ds:schemaRef ds:uri="http://schemas.microsoft.com/sharepoint/v3/contenttype/forms"/>
  </ds:schemaRefs>
</ds:datastoreItem>
</file>

<file path=customXml/itemProps3.xml><?xml version="1.0" encoding="utf-8"?>
<ds:datastoreItem xmlns:ds="http://schemas.openxmlformats.org/officeDocument/2006/customXml" ds:itemID="{6C5233F7-1F09-44B5-AAD6-CD994C006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2ad31-6081-47b0-9a1c-493171cf57bb"/>
    <ds:schemaRef ds:uri="f804db37-045c-4be0-9a8e-7e159ca89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5576</Words>
  <Characters>34129</Characters>
  <Application>Microsoft Office Word</Application>
  <DocSecurity>0</DocSecurity>
  <Lines>775</Lines>
  <Paragraphs>431</Paragraphs>
  <ScaleCrop>false</ScaleCrop>
  <Company/>
  <LinksUpToDate>false</LinksUpToDate>
  <CharactersWithSpaces>39274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 Masteller</cp:lastModifiedBy>
  <cp:revision>3</cp:revision>
  <dcterms:created xsi:type="dcterms:W3CDTF">2026-06-08T18:45:00Z</dcterms:created>
  <dcterms:modified xsi:type="dcterms:W3CDTF">2026-06-08T18:48:00Z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y fmtid="{D5CDD505-2E9C-101B-9397-08002B2CF9AE}" pid="3" name="MediaServiceImageTags">
    <vt:lpwstr/>
  </property>
</Properties>
</file>