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r-matt-mcdonnell"/>
    <w:p>
      <w:pPr>
        <w:pStyle w:val="Heading1"/>
      </w:pPr>
      <w:r>
        <w:t xml:space="preserve">Dr Matt McDonnell</w:t>
      </w:r>
    </w:p>
    <w:p>
      <w:pPr>
        <w:pStyle w:val="FirstParagraph"/>
      </w:pPr>
      <w:r>
        <w:t xml:space="preserve">e-mail: matt@matt-mcdonnell.com - LinkedIn: https://www.linkedin.com/in/drmattmcd/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FirstParagraph"/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  <w:r>
        <w:t xml:space="preserve"> </w:t>
      </w:r>
      <w:r>
        <w:t xml:space="preserve">Achieves strategic business objectives through innovative analytical problem solving and</w:t>
      </w:r>
      <w:r>
        <w:t xml:space="preserve"> </w:t>
      </w:r>
      <w:r>
        <w:t xml:space="preserve">advanced technical skills in software development and mathematical modelling.</w:t>
      </w:r>
      <w:r>
        <w:t xml:space="preserve"> </w:t>
      </w:r>
      <w:r>
        <w:t xml:space="preserve">Works collaboratively with stakeholders in model development and integration into production</w:t>
      </w:r>
      <w:r>
        <w:t xml:space="preserve"> </w:t>
      </w:r>
      <w:r>
        <w:t xml:space="preserve">systems.</w:t>
      </w:r>
      <w:r>
        <w:t xml:space="preserve"> </w:t>
      </w:r>
      <w:r>
        <w:t xml:space="preserve">Practiced in data science, machine learning, and technical computing.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3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3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</w:t>
      </w:r>
    </w:p>
    <w:p>
      <w:pPr>
        <w:pStyle w:val="BodyText"/>
      </w:pPr>
      <w:r>
        <w:t xml:space="preserve">From June 2020 as Mettalex CTO responsible for the full technology stack of Mettalex decentralized commodity</w:t>
      </w:r>
      <w:r>
        <w:t xml:space="preserve"> </w:t>
      </w:r>
      <w:r>
        <w:t xml:space="preserve">exchange and Engineering Manager of a team of 5+ remote developers and designers.</w:t>
      </w:r>
      <w:r>
        <w:br/>
      </w: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the backend system.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3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3642eb76461b7c8863b77d95781f80032d01f5c"/>
    <w:p>
      <w:pPr>
        <w:pStyle w:val="Heading3"/>
      </w:pPr>
      <w:r>
        <w:t xml:space="preserve">Data Scientist (Metail Ltd,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Team Lead and line manager of two Data Scientists from October 2016 to March 2017.</w:t>
      </w:r>
    </w:p>
    <w:bookmarkEnd w:id="13"/>
    <w:bookmarkStart w:id="14" w:name="Xa18e3f83665240924f5bd11a8a4caa226c16d75"/>
    <w:p>
      <w:pPr>
        <w:pStyle w:val="Heading3"/>
      </w:pPr>
      <w:r>
        <w:t xml:space="preserve">Quantitative Analyst (Fidelity International, July 2014 - 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6b4b553ef9ba3e5098906f72d729dbefe3fffbd"/>
    <w:p>
      <w:pPr>
        <w:pStyle w:val="Heading3"/>
      </w:pPr>
      <w:r>
        <w:t xml:space="preserve">Senior Quantitative Developer (Fidelity International, September 2011 - 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697b1d5995ec160a057c512888d095bb1be6bec"/>
    <w:p>
      <w:pPr>
        <w:pStyle w:val="Heading3"/>
      </w:pPr>
      <w:r>
        <w:t xml:space="preserve">Technical Consultant (MathWorks, July 2007 - 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e4df7d52c6f06f76b062f3395f6b4761893f8f3"/>
    <w:p>
      <w:pPr>
        <w:pStyle w:val="Heading3"/>
      </w:pPr>
      <w:r>
        <w:t xml:space="preserve">Research Fellow (Griffith University, September 2006 - 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741b30974e9ceff7afd359ac20ec3225df4ca77"/>
    <w:p>
      <w:pPr>
        <w:pStyle w:val="Heading3"/>
      </w:pPr>
      <w:r>
        <w:t xml:space="preserve">Postdoctoral Research Assistant (University of Oxford, July 2003 - 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</w:t>
      </w:r>
      <w:r>
        <w:t xml:space="preserve"> </w:t>
      </w:r>
      <w:r>
        <w:t xml:space="preserve">to a number of other peer-reviewed papers.</w:t>
      </w:r>
    </w:p>
    <w:bookmarkEnd w:id="18"/>
    <w:bookmarkStart w:id="19" w:name="Xef3cd8b1348a7e8632115ce7463914e25515d00"/>
    <w:p>
      <w:pPr>
        <w:pStyle w:val="Heading3"/>
      </w:pPr>
      <w:r>
        <w:t xml:space="preserve">Research Engineer (University of Western Australia, January 1999 - 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4" w:name="education"/>
    <w:p>
      <w:pPr>
        <w:pStyle w:val="Heading2"/>
      </w:pPr>
      <w:r>
        <w:t xml:space="preserve">Education</w:t>
      </w:r>
    </w:p>
    <w:bookmarkStart w:id="22" w:name="Xff90c9477158d957e901589bdc5c4b40d0be7e0"/>
    <w:p>
      <w:pPr>
        <w:pStyle w:val="Heading3"/>
      </w:pPr>
      <w:r>
        <w:t xml:space="preserve">DPhil in Physics (University of Oxford, October 1999 - June 2003)</w:t>
      </w:r>
    </w:p>
    <w:p>
      <w:pPr>
        <w:pStyle w:val="FirstParagraph"/>
      </w:pPr>
      <w:r>
        <w:t xml:space="preserve">Thesis:</w:t>
      </w:r>
      <w:r>
        <w:t xml:space="preserve"> </w:t>
      </w:r>
      <w:hyperlink r:id="rId21">
        <w:r>
          <w:rPr>
            <w:rStyle w:val="Hyperlink"/>
          </w:rPr>
          <w:t xml:space="preserve">Two-Photon Readout Methods for an Ion Trap Quantum Information Processor</w:t>
        </w:r>
      </w:hyperlink>
    </w:p>
    <w:bookmarkEnd w:id="22"/>
    <w:bookmarkStart w:id="23" w:name="X1f60f87a0958f8748ee612be13570193170441a"/>
    <w:p>
      <w:pPr>
        <w:pStyle w:val="Heading3"/>
      </w:pPr>
      <w:r>
        <w:t xml:space="preserve">BSc (hons) Chemical Physics (1st) / BE (hons) Materials (1st) (University of Western Australia, February 1993 - November 1998)</w:t>
      </w:r>
    </w:p>
    <w:p>
      <w:pPr>
        <w:pStyle w:val="FirstParagraph"/>
      </w:pPr>
      <w:r>
        <w:t xml:space="preserve">Prizes:</w:t>
      </w:r>
    </w:p>
    <w:p>
      <w:pPr>
        <w:pStyle w:val="Compact"/>
        <w:numPr>
          <w:ilvl w:val="0"/>
          <w:numId w:val="1001"/>
        </w:numPr>
      </w:pPr>
      <w:r>
        <w:t xml:space="preserve">1996: Faculty of Science Medal for best Honours Science Student</w:t>
      </w:r>
    </w:p>
    <w:p>
      <w:pPr>
        <w:pStyle w:val="Compact"/>
        <w:numPr>
          <w:ilvl w:val="0"/>
          <w:numId w:val="1001"/>
        </w:numPr>
      </w:pPr>
      <w:r>
        <w:t xml:space="preserve">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</w:p>
    <w:p>
      <w:pPr>
        <w:pStyle w:val="Compact"/>
        <w:numPr>
          <w:ilvl w:val="0"/>
          <w:numId w:val="1001"/>
        </w:numPr>
      </w:pPr>
      <w:r>
        <w:t xml:space="preserve">1999: Awarded a Commonwealth Scholarship to study for a DPhil at the University of Oxford</w:t>
      </w:r>
    </w:p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2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2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2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2"/>
        </w:numPr>
      </w:pPr>
      <w:r>
        <w:t xml:space="preserve">Analytical approach to problem solving,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2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www.matt-mcdonnell.com/the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att-mcdonnell.com/the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2025-10-06T07:08:52Z</dcterms:created>
  <dcterms:modified xsi:type="dcterms:W3CDTF">2025-10-06T07:08:52Z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