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Letter of Intent</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Phillips 66 Branded Supply Agreement</w:t>
      </w:r>
    </w:p>
    <w:p w:rsidR="00000000" w:rsidDel="00000000" w:rsidP="00000000" w:rsidRDefault="00000000" w:rsidRPr="00000000" w14:paraId="00000003">
      <w:pPr>
        <w:jc w:val="center"/>
        <w:rPr>
          <w:sz w:val="24"/>
          <w:szCs w:val="24"/>
        </w:rPr>
      </w:pPr>
      <w:r w:rsidDel="00000000" w:rsidR="00000000" w:rsidRPr="00000000">
        <w:rPr>
          <w:sz w:val="24"/>
          <w:szCs w:val="24"/>
        </w:rPr>
        <w:drawing>
          <wp:inline distB="114300" distT="114300" distL="114300" distR="114300">
            <wp:extent cx="2409825" cy="2409825"/>
            <wp:effectExtent b="0" l="0" r="0" t="0"/>
            <wp:docPr id="213816368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40982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sz w:val="24"/>
          <w:szCs w:val="24"/>
          <w:rtl w:val="0"/>
        </w:rPr>
        <w:t xml:space="preserve">between</w:t>
      </w: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Customer Site,</w:t>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the Dealer</w:t>
        <w:br w:type="textWrapping"/>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and</w:t>
      </w:r>
      <w:r w:rsidDel="00000000" w:rsidR="00000000" w:rsidRPr="00000000">
        <w:drawing>
          <wp:anchor allowOverlap="1" behindDoc="1" distB="0" distT="0" distL="0" distR="0" hidden="0" layoutInCell="1" locked="0" relativeHeight="0" simplePos="0">
            <wp:simplePos x="0" y="0"/>
            <wp:positionH relativeFrom="column">
              <wp:posOffset>1644332</wp:posOffset>
            </wp:positionH>
            <wp:positionV relativeFrom="paragraph">
              <wp:posOffset>5080</wp:posOffset>
            </wp:positionV>
            <wp:extent cx="3569335" cy="2468880"/>
            <wp:effectExtent b="0" l="0" r="0" t="0"/>
            <wp:wrapNone/>
            <wp:docPr descr="A logo with blue and green leaves&#10;&#10;Description automatically generated" id="2138163681" name="image1.png"/>
            <a:graphic>
              <a:graphicData uri="http://schemas.openxmlformats.org/drawingml/2006/picture">
                <pic:pic>
                  <pic:nvPicPr>
                    <pic:cNvPr descr="A logo with blue and green leaves&#10;&#10;Description automatically generated" id="0" name="image1.png"/>
                    <pic:cNvPicPr preferRelativeResize="0"/>
                  </pic:nvPicPr>
                  <pic:blipFill>
                    <a:blip r:embed="rId8"/>
                    <a:srcRect b="0" l="0" r="0" t="0"/>
                    <a:stretch>
                      <a:fillRect/>
                    </a:stretch>
                  </pic:blipFill>
                  <pic:spPr>
                    <a:xfrm>
                      <a:off x="0" y="0"/>
                      <a:ext cx="3569335" cy="2468880"/>
                    </a:xfrm>
                    <a:prstGeom prst="rect"/>
                    <a:ln/>
                  </pic:spPr>
                </pic:pic>
              </a:graphicData>
            </a:graphic>
          </wp:anchor>
        </w:drawing>
      </w:r>
    </w:p>
    <w:p w:rsidR="00000000" w:rsidDel="00000000" w:rsidP="00000000" w:rsidRDefault="00000000" w:rsidRPr="00000000" w14:paraId="00000009">
      <w:pPr>
        <w:jc w:val="center"/>
        <w:rPr>
          <w:sz w:val="36"/>
          <w:szCs w:val="36"/>
        </w:rPr>
      </w:pP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rtl w:val="0"/>
        </w:rPr>
      </w:r>
    </w:p>
    <w:p w:rsidR="00000000" w:rsidDel="00000000" w:rsidP="00000000" w:rsidRDefault="00000000" w:rsidRPr="00000000" w14:paraId="0000000C">
      <w:pPr>
        <w:jc w:val="center"/>
        <w:rPr>
          <w:sz w:val="36"/>
          <w:szCs w:val="36"/>
        </w:rPr>
      </w:pPr>
      <w:r w:rsidDel="00000000" w:rsidR="00000000" w:rsidRPr="00000000">
        <w:rPr>
          <w:rtl w:val="0"/>
        </w:rPr>
      </w:r>
    </w:p>
    <w:p w:rsidR="00000000" w:rsidDel="00000000" w:rsidP="00000000" w:rsidRDefault="00000000" w:rsidRPr="00000000" w14:paraId="0000000D">
      <w:pPr>
        <w:jc w:val="center"/>
        <w:rPr>
          <w:sz w:val="36"/>
          <w:szCs w:val="36"/>
        </w:rPr>
      </w:pPr>
      <w:r w:rsidDel="00000000" w:rsidR="00000000" w:rsidRPr="00000000">
        <w:rPr>
          <w:sz w:val="36"/>
          <w:szCs w:val="36"/>
          <w:rtl w:val="0"/>
        </w:rPr>
        <w:t xml:space="preserve">the Jobber</w:t>
      </w:r>
    </w:p>
    <w:p w:rsidR="00000000" w:rsidDel="00000000" w:rsidP="00000000" w:rsidRDefault="00000000" w:rsidRPr="00000000" w14:paraId="0000000E">
      <w:pPr>
        <w:jc w:val="left"/>
        <w:rPr>
          <w:sz w:val="36"/>
          <w:szCs w:val="36"/>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sz w:val="36"/>
          <w:szCs w:val="36"/>
          <w:rtl w:val="0"/>
        </w:rPr>
        <w:t xml:space="preserve">Originally Proposed 6-6-2025</w:t>
      </w:r>
    </w:p>
    <w:p w:rsidR="00000000" w:rsidDel="00000000" w:rsidP="00000000" w:rsidRDefault="00000000" w:rsidRPr="00000000" w14:paraId="00000010">
      <w:pPr>
        <w:jc w:val="center"/>
        <w:rPr>
          <w:sz w:val="36"/>
          <w:szCs w:val="36"/>
        </w:rPr>
      </w:pPr>
      <w:r w:rsidDel="00000000" w:rsidR="00000000" w:rsidRPr="00000000">
        <w:rPr>
          <w:sz w:val="36"/>
          <w:szCs w:val="36"/>
          <w:rtl w:val="0"/>
        </w:rPr>
        <w:t xml:space="preserve">Valid until 7-6-2025</w:t>
      </w:r>
    </w:p>
    <w:p w:rsidR="00000000" w:rsidDel="00000000" w:rsidP="00000000" w:rsidRDefault="00000000" w:rsidRPr="00000000" w14:paraId="00000011">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sz w:val="36"/>
          <w:szCs w:val="36"/>
          <w:rtl w:val="0"/>
        </w:rPr>
        <w:t xml:space="preserve">Introduction</w:t>
      </w:r>
    </w:p>
    <w:p w:rsidR="00000000" w:rsidDel="00000000" w:rsidP="00000000" w:rsidRDefault="00000000" w:rsidRPr="00000000" w14:paraId="00000013">
      <w:pPr>
        <w:rPr>
          <w:rFonts w:ascii="Aptos Narrow" w:cs="Aptos Narrow" w:eastAsia="Aptos Narrow" w:hAnsi="Aptos Narrow"/>
        </w:rPr>
      </w:pPr>
      <w:r w:rsidDel="00000000" w:rsidR="00000000" w:rsidRPr="00000000">
        <w:rPr>
          <w:rtl w:val="0"/>
        </w:rPr>
        <w:t xml:space="preserve">Better Day Energy is a fuel distributor, (the “Jobber”) based in Hillsboro, MO and doing business in Missouri. _________________ is a fuel dealer operating a retail convenience store located at </w:t>
      </w:r>
      <w:r w:rsidDel="00000000" w:rsidR="00000000" w:rsidRPr="00000000">
        <w:rPr>
          <w:rFonts w:ascii="Aptos Narrow" w:cs="Aptos Narrow" w:eastAsia="Aptos Narrow" w:hAnsi="Aptos Narrow"/>
          <w:rtl w:val="0"/>
        </w:rPr>
        <w:t xml:space="preserve">___________________________ </w:t>
      </w:r>
      <w:r w:rsidDel="00000000" w:rsidR="00000000" w:rsidRPr="00000000">
        <w:rPr>
          <w:rtl w:val="0"/>
        </w:rPr>
        <w:t xml:space="preserve">(the “Dealer”).</w:t>
      </w: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sz w:val="36"/>
          <w:szCs w:val="36"/>
          <w:rtl w:val="0"/>
        </w:rPr>
        <w:t xml:space="preserve">Proposal</w:t>
      </w:r>
    </w:p>
    <w:p w:rsidR="00000000" w:rsidDel="00000000" w:rsidP="00000000" w:rsidRDefault="00000000" w:rsidRPr="00000000" w14:paraId="00000016">
      <w:pPr>
        <w:rPr>
          <w:sz w:val="36"/>
          <w:szCs w:val="36"/>
        </w:rPr>
      </w:pPr>
      <w:r w:rsidDel="00000000" w:rsidR="00000000" w:rsidRPr="00000000">
        <w:rPr>
          <w:rtl w:val="0"/>
        </w:rPr>
        <w:t xml:space="preserve">Better Day Energy proposes to provide </w:t>
      </w:r>
      <w:r w:rsidDel="00000000" w:rsidR="00000000" w:rsidRPr="00000000">
        <w:rPr>
          <w:b w:val="1"/>
          <w:rtl w:val="0"/>
        </w:rPr>
        <w:t xml:space="preserve">brand imaging funds</w:t>
      </w:r>
      <w:r w:rsidDel="00000000" w:rsidR="00000000" w:rsidRPr="00000000">
        <w:rPr>
          <w:rtl w:val="0"/>
        </w:rPr>
        <w:t xml:space="preserve">,</w:t>
      </w:r>
      <w:r w:rsidDel="00000000" w:rsidR="00000000" w:rsidRPr="00000000">
        <w:rPr>
          <w:b w:val="1"/>
          <w:rtl w:val="0"/>
        </w:rPr>
        <w:t xml:space="preserve"> consulting services</w:t>
      </w:r>
      <w:r w:rsidDel="00000000" w:rsidR="00000000" w:rsidRPr="00000000">
        <w:rPr>
          <w:rtl w:val="0"/>
        </w:rPr>
        <w:t xml:space="preserve">, and </w:t>
      </w:r>
      <w:r w:rsidDel="00000000" w:rsidR="00000000" w:rsidRPr="00000000">
        <w:rPr>
          <w:b w:val="1"/>
          <w:rtl w:val="0"/>
        </w:rPr>
        <w:t xml:space="preserve">fuel supply and delivery services</w:t>
      </w:r>
      <w:r w:rsidDel="00000000" w:rsidR="00000000" w:rsidRPr="00000000">
        <w:rPr>
          <w:rtl w:val="0"/>
        </w:rPr>
        <w:t xml:space="preserve"> in exchange for an exclusive </w:t>
      </w:r>
      <w:r w:rsidDel="00000000" w:rsidR="00000000" w:rsidRPr="00000000">
        <w:rPr>
          <w:b w:val="1"/>
          <w:rtl w:val="0"/>
        </w:rPr>
        <w:t xml:space="preserve">10-year fuel supply agreement</w:t>
      </w:r>
      <w:r w:rsidDel="00000000" w:rsidR="00000000" w:rsidRPr="00000000">
        <w:rPr>
          <w:rtl w:val="0"/>
        </w:rPr>
        <w:t xml:space="preserve"> with the Dealer to purchase     __________ gallons gasoline and ____________ gallons diesel per month.</w:t>
      </w: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rtl w:val="0"/>
        </w:rPr>
      </w:r>
    </w:p>
    <w:p w:rsidR="00000000" w:rsidDel="00000000" w:rsidP="00000000" w:rsidRDefault="00000000" w:rsidRPr="00000000" w14:paraId="00000018">
      <w:pPr>
        <w:rPr>
          <w:sz w:val="36"/>
          <w:szCs w:val="36"/>
        </w:rPr>
      </w:pPr>
      <w:r w:rsidDel="00000000" w:rsidR="00000000" w:rsidRPr="00000000">
        <w:rPr>
          <w:sz w:val="36"/>
          <w:szCs w:val="36"/>
          <w:rtl w:val="0"/>
        </w:rPr>
        <w:t xml:space="preserve">Value</w:t>
      </w:r>
    </w:p>
    <w:p w:rsidR="00000000" w:rsidDel="00000000" w:rsidP="00000000" w:rsidRDefault="00000000" w:rsidRPr="00000000" w14:paraId="00000019">
      <w:pPr>
        <w:rPr/>
      </w:pPr>
      <w:r w:rsidDel="00000000" w:rsidR="00000000" w:rsidRPr="00000000">
        <w:rPr>
          <w:rtl w:val="0"/>
        </w:rPr>
        <w:t xml:space="preserve">Better Day Energy offers a number of programs which create value for our customers including </w:t>
      </w:r>
      <w:r w:rsidDel="00000000" w:rsidR="00000000" w:rsidRPr="00000000">
        <w:rPr>
          <w:b w:val="1"/>
          <w:rtl w:val="0"/>
        </w:rPr>
        <w:t xml:space="preserve">competitive fuel pricing</w:t>
      </w:r>
      <w:r w:rsidDel="00000000" w:rsidR="00000000" w:rsidRPr="00000000">
        <w:rPr>
          <w:rtl w:val="0"/>
        </w:rPr>
        <w:t xml:space="preserve">, </w:t>
      </w:r>
      <w:r w:rsidDel="00000000" w:rsidR="00000000" w:rsidRPr="00000000">
        <w:rPr>
          <w:b w:val="1"/>
          <w:rtl w:val="0"/>
        </w:rPr>
        <w:t xml:space="preserve">low credit card transaction fees</w:t>
      </w:r>
      <w:r w:rsidDel="00000000" w:rsidR="00000000" w:rsidRPr="00000000">
        <w:rPr>
          <w:rtl w:val="0"/>
        </w:rPr>
        <w:t xml:space="preserve">, world-recognized </w:t>
      </w:r>
      <w:r w:rsidDel="00000000" w:rsidR="00000000" w:rsidRPr="00000000">
        <w:rPr>
          <w:b w:val="1"/>
          <w:rtl w:val="0"/>
        </w:rPr>
        <w:t xml:space="preserve">Phillips 66 Brand</w:t>
      </w:r>
      <w:r w:rsidDel="00000000" w:rsidR="00000000" w:rsidRPr="00000000">
        <w:rPr>
          <w:rtl w:val="0"/>
        </w:rPr>
        <w:t xml:space="preserve"> image, </w:t>
      </w:r>
      <w:r w:rsidDel="00000000" w:rsidR="00000000" w:rsidRPr="00000000">
        <w:rPr>
          <w:b w:val="1"/>
          <w:rtl w:val="0"/>
        </w:rPr>
        <w:t xml:space="preserve">fuel industry expertise</w:t>
      </w:r>
      <w:r w:rsidDel="00000000" w:rsidR="00000000" w:rsidRPr="00000000">
        <w:rPr>
          <w:rtl w:val="0"/>
        </w:rPr>
        <w:t xml:space="preserve"> providing on-going support to your station’s operations as increasing and changing Federal, State, and Local regulations impact the way you do business.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36"/>
          <w:szCs w:val="36"/>
        </w:rPr>
      </w:pPr>
      <w:r w:rsidDel="00000000" w:rsidR="00000000" w:rsidRPr="00000000">
        <w:rPr>
          <w:sz w:val="36"/>
          <w:szCs w:val="36"/>
          <w:rtl w:val="0"/>
        </w:rPr>
        <w:t xml:space="preserve">Incentives</w:t>
      </w:r>
    </w:p>
    <w:p w:rsidR="00000000" w:rsidDel="00000000" w:rsidP="00000000" w:rsidRDefault="00000000" w:rsidRPr="00000000" w14:paraId="0000001C">
      <w:pPr>
        <w:rPr>
          <w:b w:val="1"/>
        </w:rPr>
      </w:pPr>
      <w:r w:rsidDel="00000000" w:rsidR="00000000" w:rsidRPr="00000000">
        <w:rPr>
          <w:b w:val="1"/>
          <w:rtl w:val="0"/>
        </w:rPr>
        <w:t xml:space="preserve">Image Funding</w:t>
      </w:r>
      <w:r w:rsidDel="00000000" w:rsidR="00000000" w:rsidRPr="00000000">
        <w:rPr>
          <w:rtl w:val="0"/>
        </w:rPr>
        <w:t xml:space="preserve"> for Phillips 66 Branded fascia, signs, LED halo lighting, main ID sign faces, and digital product pricing board for fuel pricing. </w:t>
        <w:tab/>
        <w:tab/>
        <w:tab/>
        <w:tab/>
        <w:tab/>
        <w:tab/>
        <w:tab/>
        <w:tab/>
        <w:t xml:space="preserve">  </w:t>
      </w:r>
      <w:r w:rsidDel="00000000" w:rsidR="00000000" w:rsidRPr="00000000">
        <w:rPr>
          <w:b w:val="1"/>
          <w:rtl w:val="0"/>
        </w:rPr>
        <w:t xml:space="preserve">Valued $85,000 per site</w:t>
      </w:r>
    </w:p>
    <w:p w:rsidR="00000000" w:rsidDel="00000000" w:rsidP="00000000" w:rsidRDefault="00000000" w:rsidRPr="00000000" w14:paraId="0000001D">
      <w:pPr>
        <w:rPr>
          <w:b w:val="1"/>
        </w:rPr>
      </w:pPr>
      <w:r w:rsidDel="00000000" w:rsidR="00000000" w:rsidRPr="00000000">
        <w:rPr>
          <w:b w:val="1"/>
          <w:rtl w:val="0"/>
        </w:rPr>
        <w:t xml:space="preserve">Incentive Funding</w:t>
      </w:r>
      <w:r w:rsidDel="00000000" w:rsidR="00000000" w:rsidRPr="00000000">
        <w:rPr>
          <w:rtl w:val="0"/>
        </w:rPr>
        <w:t xml:space="preserve"> based on contract performance.</w:t>
        <w:tab/>
        <w:tab/>
        <w:tab/>
        <w:tab/>
        <w:tab/>
        <w:tab/>
        <w:tab/>
        <w:tab/>
        <w:tab/>
        <w:tab/>
        <w:tab/>
        <w:t xml:space="preserve"> </w:t>
        <w:tab/>
        <w:tab/>
        <w:tab/>
        <w:tab/>
        <w:tab/>
        <w:tab/>
        <w:tab/>
        <w:tab/>
        <w:t xml:space="preserve">   </w:t>
      </w:r>
      <w:r w:rsidDel="00000000" w:rsidR="00000000" w:rsidRPr="00000000">
        <w:rPr>
          <w:b w:val="1"/>
          <w:rtl w:val="0"/>
        </w:rPr>
        <w:t xml:space="preserve">Valued $45,000 for Kincaid</w:t>
      </w:r>
    </w:p>
    <w:p w:rsidR="00000000" w:rsidDel="00000000" w:rsidP="00000000" w:rsidRDefault="00000000" w:rsidRPr="00000000" w14:paraId="0000001E">
      <w:pPr>
        <w:rPr>
          <w:b w:val="1"/>
        </w:rPr>
      </w:pPr>
      <w:r w:rsidDel="00000000" w:rsidR="00000000" w:rsidRPr="00000000">
        <w:rPr>
          <w:rtl w:val="0"/>
        </w:rPr>
        <w:tab/>
        <w:tab/>
        <w:t xml:space="preserve"> </w:t>
        <w:tab/>
        <w:tab/>
        <w:tab/>
        <w:tab/>
        <w:tab/>
        <w:tab/>
        <w:tab/>
        <w:tab/>
        <w:t xml:space="preserve">   </w:t>
      </w:r>
      <w:r w:rsidDel="00000000" w:rsidR="00000000" w:rsidRPr="00000000">
        <w:rPr>
          <w:b w:val="1"/>
          <w:rtl w:val="0"/>
        </w:rPr>
        <w:t xml:space="preserve">Valued $100,000 for Mt Sterling</w:t>
      </w:r>
    </w:p>
    <w:p w:rsidR="00000000" w:rsidDel="00000000" w:rsidP="00000000" w:rsidRDefault="00000000" w:rsidRPr="00000000" w14:paraId="0000001F">
      <w:pPr>
        <w:rPr>
          <w:b w:val="1"/>
        </w:rPr>
      </w:pPr>
      <w:r w:rsidDel="00000000" w:rsidR="00000000" w:rsidRPr="00000000">
        <w:rPr>
          <w:b w:val="1"/>
          <w:rtl w:val="0"/>
        </w:rPr>
        <w:t xml:space="preserve">Rebate compliant fuel supply</w:t>
      </w:r>
      <w:r w:rsidDel="00000000" w:rsidR="00000000" w:rsidRPr="00000000">
        <w:rPr>
          <w:rtl w:val="0"/>
        </w:rPr>
        <w:t xml:space="preserve"> and monthly reporting to state and federal fuel programs.</w:t>
        <w:tab/>
        <w:tab/>
        <w:tab/>
        <w:tab/>
        <w:tab/>
        <w:tab/>
        <w:tab/>
        <w:tab/>
        <w:tab/>
        <w:tab/>
        <w:tab/>
        <w:tab/>
        <w:tab/>
        <w:tab/>
        <w:tab/>
      </w:r>
      <w:r w:rsidDel="00000000" w:rsidR="00000000" w:rsidRPr="00000000">
        <w:rPr>
          <w:b w:val="1"/>
          <w:rtl w:val="0"/>
        </w:rPr>
        <w:t xml:space="preserve">Valued $216,000</w:t>
      </w:r>
    </w:p>
    <w:p w:rsidR="00000000" w:rsidDel="00000000" w:rsidP="00000000" w:rsidRDefault="00000000" w:rsidRPr="00000000" w14:paraId="00000020">
      <w:pPr>
        <w:rPr>
          <w:b w:val="1"/>
          <w:u w:val="single"/>
        </w:rPr>
      </w:pPr>
      <w:r w:rsidDel="00000000" w:rsidR="00000000" w:rsidRPr="00000000">
        <w:rPr>
          <w:rtl w:val="0"/>
        </w:rPr>
        <w:tab/>
        <w:tab/>
        <w:tab/>
        <w:tab/>
        <w:tab/>
        <w:tab/>
        <w:tab/>
        <w:tab/>
        <w:tab/>
        <w:tab/>
        <w:tab/>
      </w:r>
      <w:r w:rsidDel="00000000" w:rsidR="00000000" w:rsidRPr="00000000">
        <w:rPr>
          <w:rtl w:val="0"/>
        </w:rPr>
      </w:r>
    </w:p>
    <w:p w:rsidR="00000000" w:rsidDel="00000000" w:rsidP="00000000" w:rsidRDefault="00000000" w:rsidRPr="00000000" w14:paraId="00000021">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2">
      <w:pPr>
        <w:rPr/>
      </w:pPr>
      <w:r w:rsidDel="00000000" w:rsidR="00000000" w:rsidRPr="00000000">
        <w:rPr>
          <w:sz w:val="36"/>
          <w:szCs w:val="36"/>
          <w:rtl w:val="0"/>
        </w:rPr>
        <w:t xml:space="preserve">Project Details and Timeline</w:t>
      </w:r>
      <w:r w:rsidDel="00000000" w:rsidR="00000000" w:rsidRPr="00000000">
        <w:rPr>
          <w:rtl w:val="0"/>
        </w:rPr>
      </w:r>
    </w:p>
    <w:p w:rsidR="00000000" w:rsidDel="00000000" w:rsidP="00000000" w:rsidRDefault="00000000" w:rsidRPr="00000000" w14:paraId="00000023">
      <w:pPr>
        <w:rPr>
          <w:highlight w:val="yellow"/>
        </w:rPr>
      </w:pPr>
      <w:r w:rsidDel="00000000" w:rsidR="00000000" w:rsidRPr="00000000">
        <w:rPr>
          <w:rtl w:val="0"/>
        </w:rPr>
        <w:t xml:space="preserve">Critical to the success of this project and securing the available incentive money to realize the full value of this proposal is adherence to the project timeline and required qualifying activities. </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Execute Fuel Supply Agreement</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Convert Credit Cards and begin B11/E10 fuel supply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vertAlign w:val="baseline"/>
        </w:rPr>
      </w:pPr>
      <w:r w:rsidDel="00000000" w:rsidR="00000000" w:rsidRPr="00000000">
        <w:rPr>
          <w:rtl w:val="0"/>
        </w:rPr>
        <w:t xml:space="preserve">Solicit existing supplier for transfer</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Secure site transfer and/or debrand</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Execute project and imaging contract documents with vendors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Install Canopy if required.</w:t>
      </w:r>
    </w:p>
    <w:p w:rsidR="00000000" w:rsidDel="00000000" w:rsidP="00000000" w:rsidRDefault="00000000" w:rsidRPr="00000000" w14:paraId="0000002A">
      <w:pPr>
        <w:numPr>
          <w:ilvl w:val="0"/>
          <w:numId w:val="1"/>
        </w:numPr>
        <w:spacing w:after="0" w:lineRule="auto"/>
        <w:ind w:left="720" w:hanging="360"/>
        <w:rPr/>
      </w:pPr>
      <w:r w:rsidDel="00000000" w:rsidR="00000000" w:rsidRPr="00000000">
        <w:rPr>
          <w:rtl w:val="0"/>
        </w:rPr>
        <w:t xml:space="preserve">Conoco Phillips Imaging Project </w:t>
      </w:r>
    </w:p>
    <w:p w:rsidR="00000000" w:rsidDel="00000000" w:rsidP="00000000" w:rsidRDefault="00000000" w:rsidRPr="00000000" w14:paraId="0000002B">
      <w:pPr>
        <w:numPr>
          <w:ilvl w:val="1"/>
          <w:numId w:val="1"/>
        </w:numPr>
        <w:spacing w:after="0" w:lineRule="auto"/>
        <w:ind w:left="1440" w:hanging="360"/>
        <w:rPr/>
      </w:pPr>
      <w:r w:rsidDel="00000000" w:rsidR="00000000" w:rsidRPr="00000000">
        <w:rPr>
          <w:rtl w:val="0"/>
        </w:rPr>
        <w:t xml:space="preserve">Image canopy with fascia, signs, and LED halo lighting.</w:t>
      </w:r>
    </w:p>
    <w:p w:rsidR="00000000" w:rsidDel="00000000" w:rsidP="00000000" w:rsidRDefault="00000000" w:rsidRPr="00000000" w14:paraId="0000002C">
      <w:pPr>
        <w:numPr>
          <w:ilvl w:val="1"/>
          <w:numId w:val="1"/>
        </w:numPr>
        <w:spacing w:after="0" w:lineRule="auto"/>
        <w:ind w:left="1440" w:hanging="360"/>
        <w:rPr/>
      </w:pPr>
      <w:r w:rsidDel="00000000" w:rsidR="00000000" w:rsidRPr="00000000">
        <w:rPr>
          <w:rtl w:val="0"/>
        </w:rPr>
        <w:t xml:space="preserve">Replace main ID sign faces with brand signs.</w:t>
      </w:r>
    </w:p>
    <w:p w:rsidR="00000000" w:rsidDel="00000000" w:rsidP="00000000" w:rsidRDefault="00000000" w:rsidRPr="00000000" w14:paraId="0000002D">
      <w:pPr>
        <w:numPr>
          <w:ilvl w:val="1"/>
          <w:numId w:val="1"/>
        </w:numPr>
        <w:spacing w:after="0" w:lineRule="auto"/>
        <w:ind w:left="1440" w:hanging="360"/>
        <w:rPr/>
      </w:pPr>
      <w:r w:rsidDel="00000000" w:rsidR="00000000" w:rsidRPr="00000000">
        <w:rPr>
          <w:rtl w:val="0"/>
        </w:rPr>
        <w:t xml:space="preserve">Install new digital product pricing board for gasoline.</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Submit final invoices, proof of payment, and evidence of project completion to </w:t>
      </w:r>
      <w:r w:rsidDel="00000000" w:rsidR="00000000" w:rsidRPr="00000000">
        <w:rPr>
          <w:rtl w:val="0"/>
        </w:rPr>
        <w:t xml:space="preserve">brand</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for project reimbursements </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Acceptance of Letter of Intent as proposed:</w:t>
      </w:r>
    </w:p>
    <w:p w:rsidR="00000000" w:rsidDel="00000000" w:rsidP="00000000" w:rsidRDefault="00000000" w:rsidRPr="00000000" w14:paraId="00000033">
      <w:pPr>
        <w:rPr/>
      </w:pPr>
      <w:r w:rsidDel="00000000" w:rsidR="00000000" w:rsidRPr="00000000">
        <w:rPr>
          <w:rtl w:val="0"/>
        </w:rPr>
        <w:t xml:space="preserve">Dealer, </w:t>
      </w:r>
      <w:r w:rsidDel="00000000" w:rsidR="00000000" w:rsidRPr="00000000">
        <w:rPr>
          <w:u w:val="single"/>
          <w:rtl w:val="0"/>
        </w:rPr>
        <w:tab/>
        <w:tab/>
        <w:tab/>
        <w:tab/>
        <w:tab/>
      </w:r>
      <w:r w:rsidDel="00000000" w:rsidR="00000000" w:rsidRPr="00000000">
        <w:rPr>
          <w:rtl w:val="0"/>
        </w:rPr>
        <w:tab/>
        <w:tab/>
        <w:tab/>
        <w:t xml:space="preserve">Better Day Energy LLC</w:t>
      </w:r>
    </w:p>
    <w:p w:rsidR="00000000" w:rsidDel="00000000" w:rsidP="00000000" w:rsidRDefault="00000000" w:rsidRPr="00000000" w14:paraId="00000034">
      <w:pPr>
        <w:rPr/>
      </w:pPr>
      <w:r w:rsidDel="00000000" w:rsidR="00000000" w:rsidRPr="00000000">
        <w:rPr>
          <w:rtl w:val="0"/>
        </w:rPr>
        <w:t xml:space="preserve">By: </w:t>
      </w:r>
      <w:r w:rsidDel="00000000" w:rsidR="00000000" w:rsidRPr="00000000">
        <w:rPr>
          <w:u w:val="single"/>
          <w:rtl w:val="0"/>
        </w:rPr>
        <w:tab/>
        <w:tab/>
        <w:tab/>
        <w:tab/>
        <w:tab/>
      </w:r>
      <w:r w:rsidDel="00000000" w:rsidR="00000000" w:rsidRPr="00000000">
        <w:rPr>
          <w:rtl w:val="0"/>
        </w:rPr>
        <w:tab/>
        <w:tab/>
        <w:tab/>
        <w:t xml:space="preserve">By: </w:t>
      </w:r>
      <w:r w:rsidDel="00000000" w:rsidR="00000000" w:rsidRPr="00000000">
        <w:rPr>
          <w:u w:val="single"/>
          <w:rtl w:val="0"/>
        </w:rPr>
        <w:tab/>
        <w:tab/>
        <w:tab/>
        <w:tab/>
        <w:tab/>
      </w: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rtl w:val="0"/>
        </w:rPr>
        <w:t xml:space="preserve">Name: </w:t>
      </w:r>
      <w:r w:rsidDel="00000000" w:rsidR="00000000" w:rsidRPr="00000000">
        <w:rPr>
          <w:u w:val="single"/>
          <w:rtl w:val="0"/>
        </w:rPr>
        <w:tab/>
        <w:tab/>
        <w:tab/>
        <w:tab/>
        <w:tab/>
      </w:r>
      <w:r w:rsidDel="00000000" w:rsidR="00000000" w:rsidRPr="00000000">
        <w:rPr>
          <w:rtl w:val="0"/>
        </w:rPr>
        <w:tab/>
        <w:tab/>
        <w:tab/>
        <w:t xml:space="preserve">Name: </w:t>
      </w:r>
      <w:r w:rsidDel="00000000" w:rsidR="00000000" w:rsidRPr="00000000">
        <w:rPr>
          <w:u w:val="single"/>
          <w:rtl w:val="0"/>
        </w:rPr>
        <w:tab/>
        <w:tab/>
        <w:tab/>
        <w:tab/>
        <w:tab/>
      </w:r>
    </w:p>
    <w:p w:rsidR="00000000" w:rsidDel="00000000" w:rsidP="00000000" w:rsidRDefault="00000000" w:rsidRPr="00000000" w14:paraId="00000036">
      <w:pPr>
        <w:rPr/>
      </w:pPr>
      <w:r w:rsidDel="00000000" w:rsidR="00000000" w:rsidRPr="00000000">
        <w:rPr>
          <w:rtl w:val="0"/>
        </w:rPr>
        <w:t xml:space="preserve">Title: </w:t>
      </w:r>
      <w:r w:rsidDel="00000000" w:rsidR="00000000" w:rsidRPr="00000000">
        <w:rPr>
          <w:u w:val="single"/>
          <w:rtl w:val="0"/>
        </w:rPr>
        <w:tab/>
        <w:tab/>
        <w:tab/>
        <w:tab/>
        <w:tab/>
      </w:r>
      <w:r w:rsidDel="00000000" w:rsidR="00000000" w:rsidRPr="00000000">
        <w:rPr>
          <w:rtl w:val="0"/>
        </w:rPr>
        <w:tab/>
        <w:tab/>
        <w:tab/>
        <w:t xml:space="preserve">Title: </w:t>
      </w:r>
      <w:r w:rsidDel="00000000" w:rsidR="00000000" w:rsidRPr="00000000">
        <w:rPr>
          <w:u w:val="single"/>
          <w:rtl w:val="0"/>
        </w:rPr>
        <w:tab/>
        <w:tab/>
        <w:tab/>
        <w:tab/>
        <w:tab/>
      </w:r>
      <w:r w:rsidDel="00000000" w:rsidR="00000000" w:rsidRPr="00000000">
        <w:rPr>
          <w:rtl w:val="0"/>
        </w:rPr>
      </w:r>
    </w:p>
    <w:p w:rsidR="00000000" w:rsidDel="00000000" w:rsidP="00000000" w:rsidRDefault="00000000" w:rsidRPr="00000000" w14:paraId="00000037">
      <w:pPr>
        <w:rPr>
          <w:u w:val="single"/>
        </w:rPr>
      </w:pPr>
      <w:r w:rsidDel="00000000" w:rsidR="00000000" w:rsidRPr="00000000">
        <w:rPr>
          <w:rtl w:val="0"/>
        </w:rPr>
        <w:t xml:space="preserve">Date: </w:t>
      </w:r>
      <w:r w:rsidDel="00000000" w:rsidR="00000000" w:rsidRPr="00000000">
        <w:rPr>
          <w:u w:val="single"/>
          <w:rtl w:val="0"/>
        </w:rPr>
        <w:tab/>
        <w:tab/>
        <w:tab/>
        <w:tab/>
        <w:tab/>
      </w:r>
      <w:r w:rsidDel="00000000" w:rsidR="00000000" w:rsidRPr="00000000">
        <w:rPr>
          <w:rtl w:val="0"/>
        </w:rPr>
        <w:tab/>
        <w:tab/>
        <w:tab/>
        <w:t xml:space="preserve">Date: </w:t>
      </w:r>
      <w:r w:rsidDel="00000000" w:rsidR="00000000" w:rsidRPr="00000000">
        <w:rPr>
          <w:u w:val="single"/>
          <w:rtl w:val="0"/>
        </w:rPr>
        <w:tab/>
        <w:tab/>
        <w:tab/>
        <w:tab/>
        <w:tab/>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ptos Narro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91347"/>
    <w:pPr>
      <w:ind w:left="720"/>
      <w:contextualSpacing w:val="1"/>
    </w:pPr>
  </w:style>
  <w:style w:type="paragraph" w:styleId="Revision">
    <w:name w:val="Revision"/>
    <w:hidden w:val="1"/>
    <w:uiPriority w:val="99"/>
    <w:semiHidden w:val="1"/>
    <w:rsid w:val="002F4C1A"/>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GODOcsqpwgUZ9im/2t/wY01KnA==">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2024-11-13T20:05:00Z</dcterms:created>
  <dc:creator>Bryce Rooster Rawers</dc:creator>
</cp:coreProperties>
</file>