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0588D598"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0393A470"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219E2573"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both</w:t>
      </w:r>
      <w:r w:rsidR="00304F2B">
        <w:t xml:space="preserve"> 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562283">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562283">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562283">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r>
        <w:rPr>
          <w:i/>
          <w:iCs/>
        </w:rPr>
        <w:t>Commune-level models</w:t>
      </w:r>
    </w:p>
    <w:p w14:paraId="2E62404A" w14:textId="26EF5FC2"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This process resulted in a final set of 13 variables which were included in a global model. </w:t>
      </w:r>
      <w:r w:rsidR="009C5130">
        <w:t>Global m</w:t>
      </w:r>
      <w:r w:rsidR="001A2A21">
        <w:t xml:space="preserve">odel complexity was reduced stepwise by removing the variable with the weakest effect at each step until all remaining variables were either significant based on approximate p values or had a large coefficient. The complexity of mixed models makes the assessment of </w:t>
      </w:r>
      <w:r w:rsidR="000D560D">
        <w:t xml:space="preserve">term significance challenging, and so </w:t>
      </w:r>
      <w:r w:rsidR="009C5130">
        <w:t xml:space="preserve">effect sizes were assessed via predictions and plotting </w:t>
      </w:r>
      <w:r w:rsidR="000D560D">
        <w:t xml:space="preserve">before removal to ensure no significant effects were missed.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w:t>
      </w:r>
      <w:proofErr w:type="spellStart"/>
      <w:r w:rsidR="007D2323" w:rsidRPr="007D2323">
        <w:rPr>
          <w:rFonts w:ascii="Calibri" w:hAnsi="Calibri" w:cs="Calibri"/>
          <w:szCs w:val="24"/>
        </w:rPr>
        <w:t>Bartoń</w:t>
      </w:r>
      <w:proofErr w:type="spellEnd"/>
      <w:r w:rsidR="007D2323" w:rsidRPr="007D2323">
        <w:rPr>
          <w:rFonts w:ascii="Calibri" w:hAnsi="Calibri" w:cs="Calibri"/>
          <w:szCs w:val="24"/>
        </w:rPr>
        <w:t xml:space="preserve"> 2017)</w:t>
      </w:r>
      <w:r w:rsidR="007D2323">
        <w:fldChar w:fldCharType="end"/>
      </w:r>
      <w:r w:rsidR="007D2323">
        <w:t>.</w:t>
      </w:r>
      <w:r w:rsidR="00970DF7">
        <w:t xml:space="preserve"> </w:t>
      </w:r>
      <w:r w:rsidR="007072F5">
        <w:t xml:space="preserve">To investigate the variation in effects between provinces, predictions were made for each variable within each commune and the 50% quantile from all commune-level predictions in each province was extracted as the provincial mean prediction, with the 2.5 and 97.5% quantiles extracted as ‘variation </w:t>
      </w:r>
      <w:proofErr w:type="gramStart"/>
      <w:r w:rsidR="007072F5">
        <w:t>intervals’</w:t>
      </w:r>
      <w:proofErr w:type="gramEnd"/>
      <w:r w:rsidR="007072F5">
        <w:t xml:space="preserve">. </w:t>
      </w:r>
    </w:p>
    <w:p w14:paraId="28E33B28" w14:textId="1B15E2C3" w:rsidR="00316EC1" w:rsidRDefault="00316EC1">
      <w:pPr>
        <w:rPr>
          <w:i/>
          <w:iCs/>
        </w:rPr>
      </w:pPr>
      <w:r>
        <w:tab/>
      </w:r>
      <w:r>
        <w:rPr>
          <w:i/>
          <w:iCs/>
        </w:rPr>
        <w:t>Province-level models</w:t>
      </w:r>
    </w:p>
    <w:p w14:paraId="31A91873" w14:textId="3AE663DB"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w:t>
      </w:r>
      <w:r w:rsidR="00F521E7">
        <w:lastRenderedPageBreak/>
        <w:t>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 xml:space="preserve"> and m</w:t>
      </w:r>
      <w:r w:rsidR="002C38D3">
        <w:t>aximal within-set models were run</w:t>
      </w:r>
      <w:r w:rsidR="0063227A">
        <w:t>.</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A4BD1"/>
    <w:rsid w:val="002B0228"/>
    <w:rsid w:val="002C38D3"/>
    <w:rsid w:val="00304F2B"/>
    <w:rsid w:val="00307ACC"/>
    <w:rsid w:val="00316EC1"/>
    <w:rsid w:val="003564E8"/>
    <w:rsid w:val="003A5DB8"/>
    <w:rsid w:val="003D30B2"/>
    <w:rsid w:val="004B385D"/>
    <w:rsid w:val="004C0A38"/>
    <w:rsid w:val="004F1E3C"/>
    <w:rsid w:val="004F6196"/>
    <w:rsid w:val="00562283"/>
    <w:rsid w:val="00574771"/>
    <w:rsid w:val="005B02E3"/>
    <w:rsid w:val="005B2210"/>
    <w:rsid w:val="006310EE"/>
    <w:rsid w:val="0063227A"/>
    <w:rsid w:val="006A13F8"/>
    <w:rsid w:val="006B50C9"/>
    <w:rsid w:val="007072F5"/>
    <w:rsid w:val="00727888"/>
    <w:rsid w:val="007417B6"/>
    <w:rsid w:val="0074709B"/>
    <w:rsid w:val="007D2323"/>
    <w:rsid w:val="007F487C"/>
    <w:rsid w:val="00845831"/>
    <w:rsid w:val="008D1764"/>
    <w:rsid w:val="00970DF7"/>
    <w:rsid w:val="00990D53"/>
    <w:rsid w:val="00996724"/>
    <w:rsid w:val="009B1A40"/>
    <w:rsid w:val="009B3799"/>
    <w:rsid w:val="009C5130"/>
    <w:rsid w:val="00A1004F"/>
    <w:rsid w:val="00A25588"/>
    <w:rsid w:val="00A52878"/>
    <w:rsid w:val="00A74190"/>
    <w:rsid w:val="00A86D1A"/>
    <w:rsid w:val="00AB1479"/>
    <w:rsid w:val="00AB2974"/>
    <w:rsid w:val="00AE151D"/>
    <w:rsid w:val="00B26B7C"/>
    <w:rsid w:val="00B474F1"/>
    <w:rsid w:val="00BB19ED"/>
    <w:rsid w:val="00BD1065"/>
    <w:rsid w:val="00C51408"/>
    <w:rsid w:val="00C64AF9"/>
    <w:rsid w:val="00C744C0"/>
    <w:rsid w:val="00C76C14"/>
    <w:rsid w:val="00C838DB"/>
    <w:rsid w:val="00CC449B"/>
    <w:rsid w:val="00CC6840"/>
    <w:rsid w:val="00D21B08"/>
    <w:rsid w:val="00D667FE"/>
    <w:rsid w:val="00D92308"/>
    <w:rsid w:val="00D951BC"/>
    <w:rsid w:val="00DD3028"/>
    <w:rsid w:val="00DE2078"/>
    <w:rsid w:val="00E50075"/>
    <w:rsid w:val="00E957C3"/>
    <w:rsid w:val="00EB26C5"/>
    <w:rsid w:val="00F075E2"/>
    <w:rsid w:val="00F154AE"/>
    <w:rsid w:val="00F310CE"/>
    <w:rsid w:val="00F521E7"/>
    <w:rsid w:val="00F524E9"/>
    <w:rsid w:val="00F639F9"/>
    <w:rsid w:val="00F644DB"/>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www.opendevelopmentcambodia.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4</Pages>
  <Words>10611</Words>
  <Characters>60485</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23</cp:revision>
  <dcterms:created xsi:type="dcterms:W3CDTF">2020-06-23T12:50:00Z</dcterms:created>
  <dcterms:modified xsi:type="dcterms:W3CDTF">2021-05-20T16:51:00Z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id="kIWe6T6t"/&gt;&lt;style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