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02E8B06D" w14:textId="4F167379" w:rsidR="00BB19ED" w:rsidRPr="00C76C14" w:rsidRDefault="00BB19ED">
      <w:pPr>
        <w:rPr>
          <w:b/>
          <w:bCs/>
          <w:i/>
          <w:iCs/>
        </w:rPr>
      </w:pPr>
      <w:r w:rsidRPr="00C76C14">
        <w:rPr>
          <w:b/>
          <w:bCs/>
          <w:i/>
          <w:iCs/>
        </w:rPr>
        <w:t>Variable selection</w:t>
      </w:r>
    </w:p>
    <w:p w14:paraId="2D14A6D9" w14:textId="20D0DC9D" w:rsidR="000505EC" w:rsidRDefault="001B33F4">
      <w:r>
        <w:t xml:space="preserve">Macroeconomic, socioeconomic, and control variables for both sets of analysis were selected based on a combination of previous studies, data availability, and the authors’ knowledge of Cambodia. </w:t>
      </w:r>
      <w:r w:rsidR="000505EC">
        <w:t>Macroeconomic variables were selected to create three sets</w:t>
      </w:r>
      <w:r w:rsidR="00AB1479">
        <w:t xml:space="preserve"> of predictors, each targeting a different driver</w:t>
      </w:r>
      <w:r w:rsidR="000505EC">
        <w:t>: economic development</w:t>
      </w:r>
      <w:r w:rsidR="00CC449B">
        <w:t xml:space="preserve"> (n=10)</w:t>
      </w:r>
      <w:r w:rsidR="000505EC">
        <w:t>, commodity prices</w:t>
      </w:r>
      <w:r w:rsidR="00AB1479">
        <w:t xml:space="preserve"> (external market forces</w:t>
      </w:r>
      <w:r w:rsidR="00CC449B">
        <w:t>, n=8</w:t>
      </w:r>
      <w:r w:rsidR="00AB1479">
        <w:t>)</w:t>
      </w:r>
      <w:r w:rsidR="000505EC">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 xml:space="preserve">(Nelson et al. 2006; Ewers 2006; Gong et al. 2013; </w:t>
      </w:r>
      <w:proofErr w:type="spellStart"/>
      <w:r w:rsidR="00AB1479" w:rsidRPr="00AB1479">
        <w:rPr>
          <w:rFonts w:ascii="Calibri" w:hAnsi="Calibri" w:cs="Calibri"/>
        </w:rPr>
        <w:t>Kuang</w:t>
      </w:r>
      <w:proofErr w:type="spellEnd"/>
      <w:r w:rsidR="00AB1479" w:rsidRPr="00AB1479">
        <w:rPr>
          <w:rFonts w:ascii="Calibri" w:hAnsi="Calibri" w:cs="Calibri"/>
        </w:rPr>
        <w:t xml:space="preserve"> et al. 2016; Fan &amp; Ding 2016; Bonilla-Bedoya et al. 2018)</w:t>
      </w:r>
      <w:r w:rsidR="00AB1479">
        <w:fldChar w:fldCharType="end"/>
      </w:r>
      <w:r w:rsidR="00AB1479">
        <w:t xml:space="preserve">. Both Gross Domestic Product per capita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w:t>
      </w:r>
      <w:proofErr w:type="spellStart"/>
      <w:r w:rsidR="00AB1479" w:rsidRPr="00AB1479">
        <w:rPr>
          <w:rFonts w:ascii="Calibri" w:hAnsi="Calibri" w:cs="Calibri"/>
        </w:rPr>
        <w:t>Rudel</w:t>
      </w:r>
      <w:proofErr w:type="spellEnd"/>
      <w:r w:rsidR="00AB1479" w:rsidRPr="00AB1479">
        <w:rPr>
          <w:rFonts w:ascii="Calibri" w:hAnsi="Calibri" w:cs="Calibri"/>
        </w:rPr>
        <w:t xml:space="preserve"> et al. 2005; </w:t>
      </w:r>
      <w:proofErr w:type="spellStart"/>
      <w:r w:rsidR="00AB1479" w:rsidRPr="00AB1479">
        <w:rPr>
          <w:rFonts w:ascii="Calibri" w:hAnsi="Calibri" w:cs="Calibri"/>
        </w:rPr>
        <w:t>Lambin</w:t>
      </w:r>
      <w:proofErr w:type="spellEnd"/>
      <w:r w:rsidR="00AB1479" w:rsidRPr="00AB1479">
        <w:rPr>
          <w:rFonts w:ascii="Calibri" w:hAnsi="Calibri" w:cs="Calibri"/>
        </w:rPr>
        <w:t xml:space="preserve"> &amp; </w:t>
      </w:r>
      <w:proofErr w:type="spellStart"/>
      <w:r w:rsidR="00AB1479" w:rsidRPr="00AB1479">
        <w:rPr>
          <w:rFonts w:ascii="Calibri" w:hAnsi="Calibri" w:cs="Calibri"/>
        </w:rPr>
        <w:t>Meyfroidt</w:t>
      </w:r>
      <w:proofErr w:type="spellEnd"/>
      <w:r w:rsidR="00AB1479" w:rsidRPr="00AB1479">
        <w:rPr>
          <w:rFonts w:ascii="Calibri" w:hAnsi="Calibri" w:cs="Calibri"/>
        </w:rPr>
        <w:t xml:space="preserve"> 2010)</w:t>
      </w:r>
      <w:r w:rsidR="00AB1479">
        <w:fldChar w:fldCharType="end"/>
      </w:r>
      <w:r w:rsidR="00AB1479">
        <w:t xml:space="preserve">. </w:t>
      </w:r>
      <w:r w:rsidR="000505EC">
        <w:t xml:space="preserve"> </w:t>
      </w:r>
    </w:p>
    <w:p w14:paraId="168D1EB3" w14:textId="3A651413" w:rsidR="00AB1479" w:rsidRDefault="00AB1479">
      <w:r>
        <w:t xml:space="preserve">Socioeconomic variables were </w:t>
      </w:r>
      <w:r w:rsidR="00CC449B">
        <w:t xml:space="preserve">selected to create 8 variable sets reflecting different aspects of socioeconomic status and development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(Luck et al. 2009; Ty et al. 2012; Kristensen et al. 2016; Bonilla-Bedoya et al. 2018)</w:t>
      </w:r>
      <w:r w:rsidR="00CC449B">
        <w:fldChar w:fldCharType="end"/>
      </w:r>
      <w:r w:rsidR="00CC449B">
        <w:t xml:space="preserve">. The variable sets were population demographics (n=8), education (n=4), employment (n=5), economic security (n=2), access to services (n=4), social justice (n=2), migration (n=2), and control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 xml:space="preserve">(Abdullah &amp; </w:t>
      </w:r>
      <w:proofErr w:type="spellStart"/>
      <w:r w:rsidR="0011722E" w:rsidRPr="000505EC">
        <w:rPr>
          <w:rFonts w:ascii="Calibri" w:hAnsi="Calibri" w:cs="Calibri"/>
        </w:rPr>
        <w:t>Nakagoshi</w:t>
      </w:r>
      <w:proofErr w:type="spellEnd"/>
      <w:r w:rsidR="0011722E" w:rsidRPr="000505EC">
        <w:rPr>
          <w:rFonts w:ascii="Calibri" w:hAnsi="Calibri" w:cs="Calibri"/>
        </w:rPr>
        <w:t xml:space="preserve">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30706B43" w14:textId="0040B127" w:rsidR="005B02E3" w:rsidRPr="0016573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4"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5B02E3">
        <w:t>.</w:t>
      </w:r>
      <w:r>
        <w:t xml:space="preserve"> </w:t>
      </w:r>
    </w:p>
    <w:p w14:paraId="60964397" w14:textId="2BBC6344" w:rsidR="00176BB0" w:rsidRPr="00C76C14" w:rsidRDefault="00C744C0">
      <w:pPr>
        <w:rPr>
          <w:b/>
          <w:bCs/>
          <w:i/>
          <w:iCs/>
        </w:rPr>
      </w:pPr>
      <w:r w:rsidRPr="00C76C14">
        <w:rPr>
          <w:b/>
          <w:bCs/>
          <w:i/>
          <w:iCs/>
        </w:rPr>
        <w:t>Data processing</w:t>
      </w:r>
    </w:p>
    <w:p w14:paraId="32113782" w14:textId="41DD65D9" w:rsidR="00C76C14" w:rsidRPr="00C76C14" w:rsidRDefault="00C76C14" w:rsidP="00C76C14">
      <w:r>
        <w:t>The forest cover variable for both analyses were extracted from the ESA CCI product by totalling the number of pixels in each year classified as bands 50, 60, 61, 62, 70, 71, 72, 80, 81, 82, 90, and 100 (</w:t>
      </w:r>
      <w:r w:rsidRPr="000D7C25">
        <w:rPr>
          <w:highlight w:val="yellow"/>
        </w:rPr>
        <w:t xml:space="preserve">Table </w:t>
      </w:r>
      <w:proofErr w:type="spellStart"/>
      <w:r w:rsidRPr="000D7C25">
        <w:rPr>
          <w:highlight w:val="yellow"/>
        </w:rPr>
        <w:t>Sx</w:t>
      </w:r>
      <w:proofErr w:type="spellEnd"/>
      <w:r>
        <w:t>).</w:t>
      </w:r>
    </w:p>
    <w:p w14:paraId="5FF30469" w14:textId="054E90AF" w:rsidR="00C76C14" w:rsidRPr="00C76C14" w:rsidRDefault="00C76C14" w:rsidP="00C76C14">
      <w:pPr>
        <w:rPr>
          <w:i/>
          <w:iCs/>
        </w:rPr>
      </w:pPr>
      <w:r>
        <w:rPr>
          <w:i/>
          <w:iCs/>
        </w:rPr>
        <w:t>Macroeconomic analysis</w:t>
      </w:r>
    </w:p>
    <w:p w14:paraId="378460BD" w14:textId="763BBF09"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w:t>
      </w:r>
      <w:proofErr w:type="spellStart"/>
      <w:r w:rsidR="00D667FE" w:rsidRPr="00D667FE">
        <w:rPr>
          <w:rFonts w:ascii="Calibri" w:hAnsi="Calibri" w:cs="Calibri"/>
        </w:rPr>
        <w:t>Chhair</w:t>
      </w:r>
      <w:proofErr w:type="spellEnd"/>
      <w:r w:rsidR="00D667FE" w:rsidRPr="00D667FE">
        <w:rPr>
          <w:rFonts w:ascii="Calibri" w:hAnsi="Calibri" w:cs="Calibri"/>
        </w:rPr>
        <w:t xml:space="preserve">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6C8012F1" w:rsidR="004B385D" w:rsidRPr="004B385D" w:rsidRDefault="004B385D">
      <w:r>
        <w:t xml:space="preserve">Data from the Commune Database were at the village level, and so the selected variables (Table 2) were aggregated to the commune level. </w:t>
      </w:r>
    </w:p>
    <w:p w14:paraId="14BD3F12" w14:textId="37A941B6" w:rsidR="00C744C0" w:rsidRDefault="00C744C0">
      <w:pPr>
        <w:rPr>
          <w:i/>
          <w:iCs/>
        </w:rPr>
      </w:pPr>
      <w:r>
        <w:rPr>
          <w:i/>
          <w:iCs/>
        </w:rPr>
        <w:lastRenderedPageBreak/>
        <w:t xml:space="preserve">Analysis </w:t>
      </w:r>
    </w:p>
    <w:p w14:paraId="734AAA5F" w14:textId="69091C42" w:rsidR="00C744C0" w:rsidRDefault="00F639F9">
      <w:pPr>
        <w:rPr>
          <w:i/>
          <w:iCs/>
        </w:rPr>
      </w:pPr>
      <w:r>
        <w:tab/>
      </w:r>
      <w:r>
        <w:rPr>
          <w:i/>
          <w:iCs/>
        </w:rPr>
        <w:t>Macroeconomic models</w:t>
      </w:r>
    </w:p>
    <w:p w14:paraId="0FA0432C" w14:textId="27588ECC" w:rsidR="00F639F9" w:rsidRPr="00F639F9" w:rsidRDefault="00F639F9">
      <w:pPr>
        <w:rPr>
          <w:i/>
          <w:iCs/>
        </w:rPr>
      </w:pPr>
      <w:r>
        <w:rPr>
          <w:i/>
          <w:iCs/>
        </w:rPr>
        <w:tab/>
        <w:t>Socioeconomic models</w:t>
      </w:r>
    </w:p>
    <w:p w14:paraId="1A33CEEC" w14:textId="77777777" w:rsidR="00C744C0" w:rsidRDefault="00C744C0">
      <w:pPr>
        <w:rPr>
          <w:i/>
          <w:iCs/>
        </w:rPr>
      </w:pPr>
    </w:p>
    <w:p w14:paraId="7B528F64" w14:textId="5CEC4AC4" w:rsidR="00176BB0" w:rsidRPr="00EB26C5" w:rsidRDefault="00EB26C5">
      <w:r w:rsidRPr="00EB26C5">
        <w:t xml:space="preserve">McSweeney, C., New, M. &amp; </w:t>
      </w:r>
      <w:proofErr w:type="spellStart"/>
      <w:r w:rsidRPr="00EB26C5">
        <w:t>Lizcano</w:t>
      </w:r>
      <w:proofErr w:type="spellEnd"/>
      <w:r w:rsidRPr="00EB26C5">
        <w:t xml:space="preserve">, G. 2010. UNDP Climate Change Country Profiles: </w:t>
      </w:r>
      <w:r>
        <w:t>Cambodia</w:t>
      </w:r>
      <w:r w:rsidRPr="00EB26C5">
        <w:t xml:space="preserve">. Available: http://country-profiles.geog.ox.ac.uk/ [Accessed </w:t>
      </w:r>
      <w:r>
        <w:t>23/06/2020</w:t>
      </w:r>
      <w:r w:rsidRPr="00EB26C5">
        <w:t>].</w:t>
      </w:r>
    </w:p>
    <w:sectPr w:rsidR="00176BB0" w:rsidRPr="00EB2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505EC"/>
    <w:rsid w:val="000574C9"/>
    <w:rsid w:val="000924E5"/>
    <w:rsid w:val="000D7C25"/>
    <w:rsid w:val="0011722E"/>
    <w:rsid w:val="001214C2"/>
    <w:rsid w:val="0016573F"/>
    <w:rsid w:val="00176BB0"/>
    <w:rsid w:val="001B33F4"/>
    <w:rsid w:val="001B6B38"/>
    <w:rsid w:val="001D09A4"/>
    <w:rsid w:val="001F3408"/>
    <w:rsid w:val="002B0228"/>
    <w:rsid w:val="003D30B2"/>
    <w:rsid w:val="004B385D"/>
    <w:rsid w:val="005B02E3"/>
    <w:rsid w:val="005B2210"/>
    <w:rsid w:val="006310EE"/>
    <w:rsid w:val="006B50C9"/>
    <w:rsid w:val="00996724"/>
    <w:rsid w:val="009B1A40"/>
    <w:rsid w:val="00A1004F"/>
    <w:rsid w:val="00A52878"/>
    <w:rsid w:val="00A74190"/>
    <w:rsid w:val="00AB1479"/>
    <w:rsid w:val="00AE151D"/>
    <w:rsid w:val="00B26B7C"/>
    <w:rsid w:val="00B474F1"/>
    <w:rsid w:val="00BB19ED"/>
    <w:rsid w:val="00C64AF9"/>
    <w:rsid w:val="00C744C0"/>
    <w:rsid w:val="00C76C14"/>
    <w:rsid w:val="00C838DB"/>
    <w:rsid w:val="00CC449B"/>
    <w:rsid w:val="00D667FE"/>
    <w:rsid w:val="00D92308"/>
    <w:rsid w:val="00DD3028"/>
    <w:rsid w:val="00E957C3"/>
    <w:rsid w:val="00EB26C5"/>
    <w:rsid w:val="00F075E2"/>
    <w:rsid w:val="00F524E9"/>
    <w:rsid w:val="00F639F9"/>
    <w:rsid w:val="00F64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pendevelopmentcambodi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2</Pages>
  <Words>6895</Words>
  <Characters>39303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11</cp:revision>
  <dcterms:created xsi:type="dcterms:W3CDTF">2020-06-23T12:50:00Z</dcterms:created>
  <dcterms:modified xsi:type="dcterms:W3CDTF">2021-04-14T10:56:00Z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id="NdMGbfWI"/&gt;&lt;style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