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620DC01F" w14:textId="160C13B2" w:rsidR="00CA3825" w:rsidRPr="00CA3825" w:rsidRDefault="00CA3825">
      <w:pPr>
        <w:rPr>
          <w:b/>
          <w:bCs/>
          <w:u w:val="single"/>
        </w:rPr>
      </w:pPr>
      <w:r>
        <w:rPr>
          <w:b/>
          <w:bCs/>
          <w:u w:val="single"/>
        </w:rPr>
        <w:t>Section A (conservation investment)</w:t>
      </w:r>
    </w:p>
    <w:p w14:paraId="36BA8668" w14:textId="5A993811" w:rsidR="00CA3825" w:rsidRPr="00CA3825" w:rsidRDefault="00CA3825">
      <w:pPr>
        <w:rPr>
          <w:i/>
          <w:iCs/>
        </w:rPr>
      </w:pPr>
      <w:r>
        <w:rPr>
          <w:i/>
          <w:iCs/>
        </w:rPr>
        <w:t>Because the chapter is going to be in two sections, I think I want to avoid</w:t>
      </w:r>
      <w:r w:rsidR="002D0B72">
        <w:rPr>
          <w:i/>
          <w:iCs/>
        </w:rPr>
        <w:t xml:space="preserve"> big overarching sentences about deforestation, as these will end up being repeated. I think it will be better to make statements about deforestation in the context of the main subject i.e. either conservation investment or PES. </w:t>
      </w:r>
    </w:p>
    <w:p w14:paraId="537F7801" w14:textId="77777777" w:rsidR="00CA3825" w:rsidRDefault="00CA3825">
      <w:pPr>
        <w:rPr>
          <w:b/>
          <w:bCs/>
        </w:rPr>
      </w:pPr>
    </w:p>
    <w:p w14:paraId="09A543AC" w14:textId="2CC31814" w:rsidR="00541021" w:rsidRDefault="00541021">
      <w:pPr>
        <w:rPr>
          <w:b/>
          <w:bCs/>
        </w:rPr>
      </w:pPr>
      <w:commentRangeStart w:id="0"/>
      <w:r>
        <w:rPr>
          <w:b/>
          <w:bCs/>
        </w:rPr>
        <w:t xml:space="preserve">Introduction </w:t>
      </w:r>
      <w:commentRangeEnd w:id="0"/>
      <w:r w:rsidR="00580838">
        <w:rPr>
          <w:rStyle w:val="CommentReference"/>
        </w:rPr>
        <w:commentReference w:id="0"/>
      </w:r>
    </w:p>
    <w:p w14:paraId="05ED7D1D" w14:textId="66D10588" w:rsidR="00036854"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commentRangeStart w:id="1"/>
      <w:r w:rsidR="00C4360E">
        <w:fldChar w:fldCharType="begin"/>
      </w:r>
      <w:r w:rsidR="00C4360E">
        <w:instrText xml:space="preserve"> ADDIN ZOTERO_ITEM CSL_CITATION {"citationID":"IhTu8uGi","properties":{"formattedCitation":"(Waldron et al., 2013)","plainCitation":"(Waldron et al., 2013)","noteIndex":0},"citationItems":[{"id":2767,"uris":["http://zotero.org/users/2170232/items/UNZWDQU5"],"uri":["http://zotero.org/users/2170232/items/UNZWDQU5"],"itemData":{"id":2767,"type":"article-journal","abstract":"Inadequate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360E">
        <w:fldChar w:fldCharType="separate"/>
      </w:r>
      <w:r w:rsidR="00C4360E" w:rsidRPr="00C4360E">
        <w:rPr>
          <w:rFonts w:ascii="Calibri" w:hAnsi="Calibri" w:cs="Calibri"/>
        </w:rPr>
        <w:t>(Waldron et al., 2013)</w:t>
      </w:r>
      <w:r w:rsidR="00C4360E">
        <w:fldChar w:fldCharType="end"/>
      </w:r>
      <w:commentRangeEnd w:id="1"/>
      <w:r w:rsidR="00C4360E">
        <w:rPr>
          <w:rStyle w:val="CommentReference"/>
        </w:rPr>
        <w:commentReference w:id="1"/>
      </w:r>
      <w:r>
        <w:t>.</w:t>
      </w:r>
      <w:r w:rsidR="0009789E">
        <w:t xml:space="preserve"> </w:t>
      </w:r>
      <w:r w:rsidR="00DC39B6">
        <w:t>Previous e</w:t>
      </w:r>
      <w:r w:rsidR="0009789E">
        <w:t xml:space="preserve">stimates suggest that </w:t>
      </w:r>
      <w:r w:rsidR="00DC39B6">
        <w:t xml:space="preserve">in 2010 only 12% of the required $0.875 billion – $1.23 billion was being spent on conservation, leaving </w:t>
      </w:r>
      <w:r w:rsidR="0009789E">
        <w:t>the</w:t>
      </w:r>
      <w:r w:rsidR="00DC39B6">
        <w:t xml:space="preserve"> global</w:t>
      </w:r>
      <w:r w:rsidR="0009789E">
        <w:t xml:space="preserve"> conservation funding shortfall </w:t>
      </w:r>
      <w:r w:rsidR="00DC39B6">
        <w:t>in the order of</w:t>
      </w:r>
      <w:r w:rsidR="0009789E">
        <w:t xml:space="preserve"> </w:t>
      </w:r>
      <w:r w:rsidR="004829F6">
        <w:t>$0.77 billion - $1.08 billion (McCarthy et al 2012)</w:t>
      </w:r>
      <w:r w:rsidR="0009789E">
        <w:t>.</w:t>
      </w:r>
      <w:r w:rsidR="004829F6">
        <w:t xml:space="preserve"> Although global estimates such as these are unlikely to be accurate, the order of magnitude conveys the scale of the funding challenge.</w:t>
      </w:r>
      <w:r w:rsidR="0009789E">
        <w:t xml:space="preserve"> </w:t>
      </w:r>
      <w:r>
        <w:t xml:space="preserve">Therefore, to have the greatest positive effect on </w:t>
      </w:r>
      <w:r w:rsidR="00DD4CC6">
        <w:t xml:space="preserve">the </w:t>
      </w:r>
      <w:r>
        <w:t>conservation</w:t>
      </w:r>
      <w:r w:rsidR="00DD4CC6">
        <w:t xml:space="preserve"> of biodiversity</w:t>
      </w:r>
      <w:r>
        <w:t xml:space="preserve"> as possible, managers</w:t>
      </w:r>
      <w:r w:rsidR="00DD4CC6">
        <w:t xml:space="preserve"> and conservationists</w:t>
      </w:r>
      <w:r>
        <w:t xml:space="preserve"> need to ensure</w:t>
      </w:r>
      <w:r w:rsidR="004829F6">
        <w:t xml:space="preserve"> the</w:t>
      </w:r>
      <w:r>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t xml:space="preserve"> </w:t>
      </w:r>
    </w:p>
    <w:p w14:paraId="6A35E940" w14:textId="228985D4" w:rsidR="00FB5AF9" w:rsidRDefault="002D0B72">
      <w:r>
        <w:t xml:space="preserve">Investing conservation funds strategically </w:t>
      </w:r>
      <w:r w:rsidR="00933591">
        <w:t xml:space="preserve">over time </w:t>
      </w:r>
      <w:r>
        <w:t>is made more difficult by the</w:t>
      </w:r>
      <w:r w:rsidR="0009789E">
        <w:t xml:space="preserve"> dominant</w:t>
      </w:r>
      <w:r>
        <w:t xml:space="preserve"> funding model that exists</w:t>
      </w:r>
      <w:r w:rsidR="0009789E">
        <w:t xml:space="preserve"> in conservation</w:t>
      </w:r>
      <w:r w:rsidR="001840CA">
        <w:t xml:space="preserve"> which is based 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t>. Most conservation projects</w:t>
      </w:r>
      <w:r w:rsidR="001840CA">
        <w:t xml:space="preserve"> or initiatives, even in wealthy countries with relatively well-funded protected area networks,</w:t>
      </w:r>
      <w:r>
        <w:t xml:space="preserve"> rely on</w:t>
      </w:r>
      <w:r w:rsidR="001840CA">
        <w:t xml:space="preserve"> such</w:t>
      </w:r>
      <w:r w:rsidR="0009789E">
        <w:t xml:space="preserve"> short-term</w:t>
      </w:r>
      <w:r>
        <w:t xml:space="preserve"> grants to </w:t>
      </w:r>
      <w:r w:rsidR="0009789E">
        <w:t>launch</w:t>
      </w:r>
      <w:r>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 reliant on the ability to leverage external funding through grant applications, which are inherently competitive and have a low success rate. Therefore,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in between grants. During these periods financial expenditure is restricted to minimal core activities, </w:t>
      </w:r>
      <w:r w:rsidR="00A026B2">
        <w:t xml:space="preserve">project activities wind down, staff redundancies occur, and initiatives end. These periods can have serious negative effects on conservation projects. </w:t>
      </w:r>
      <w:r w:rsidR="00DD4CC6">
        <w:t>Organisations</w:t>
      </w:r>
      <w:r w:rsidR="00A026B2">
        <w:t xml:space="preserve"> lose talented staff and 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5C77AB80" w14:textId="3EE788DD" w:rsidR="00FB5AF9" w:rsidRPr="00FB5AF9" w:rsidRDefault="00FB5AF9">
      <w:pPr>
        <w:rPr>
          <w:i/>
          <w:iCs/>
        </w:rPr>
      </w:pPr>
      <w:r w:rsidRPr="00FB5AF9">
        <w:rPr>
          <w:i/>
          <w:iCs/>
        </w:rPr>
        <w:t>Paragraph with more details about the different types of grants (see outline, para 2)</w:t>
      </w:r>
    </w:p>
    <w:p w14:paraId="57A99B22" w14:textId="0856E5DE" w:rsidR="006F5B1B"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1D3DF5">
        <w:t xml:space="preserve"> Nevertheless, many conservation projects are unable to fund activities through other means.</w:t>
      </w:r>
      <w:r>
        <w:t xml:space="preserve"> </w:t>
      </w:r>
      <w:r w:rsidR="006F5B1B">
        <w:t xml:space="preserve">Grants </w:t>
      </w:r>
      <w:r w:rsidR="006F5B1B">
        <w:lastRenderedPageBreak/>
        <w:t>for conservation activities vary in size and duration, with larger</w:t>
      </w:r>
      <w:r w:rsidR="005B3788">
        <w:t xml:space="preserve">, long-term </w:t>
      </w:r>
      <w:r w:rsidR="001D3DF5">
        <w:t>grants</w:t>
      </w:r>
      <w:r w:rsidR="001D3DF5">
        <w:t xml:space="preserve">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(between 1 and 3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preclude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7776CE01" w14:textId="41982642" w:rsidR="00ED006C" w:rsidRDefault="00433A2B">
      <w:pPr>
        <w:rPr>
          <w:i/>
          <w:iCs/>
        </w:rPr>
      </w:pPr>
      <w:r>
        <w:t xml:space="preserve"> </w:t>
      </w:r>
      <w:r w:rsidR="00ED006C" w:rsidRPr="006F5B1B">
        <w:rPr>
          <w:i/>
          <w:iCs/>
        </w:rPr>
        <w:t>Paragraph or two on other studies – most are about allocating funding over space</w:t>
      </w:r>
    </w:p>
    <w:p w14:paraId="5EAA86FD" w14:textId="161856DF"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is a common symptom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AA7393">
        <w:instrText xml:space="preserve"> ADDIN ZOTERO_ITEM CSL_CITATION {"citationID":"69QPOqEe","properties":{"formattedCitation":"(Ervin, 2003; Utami et al., 2020)","plainCitation":"(Ervin, 2003; Utami et al., 2020)","noteIndex":0},"citationItems":[{"id":2772,"uris":["http://zotero.org/users/2170232/items/PEIS75AG"],"uri":["http://zotero.org/users/2170232/items/PEIS75AG"],"itemData":{"id":2772,"type":"article-journal","abstract":"Assessing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 xml:space="preserve">Ervin, 2003; </w:t>
      </w:r>
      <w:proofErr w:type="spellStart"/>
      <w:r w:rsidR="00AA7393" w:rsidRPr="00AA7393">
        <w:rPr>
          <w:rFonts w:ascii="Calibri" w:hAnsi="Calibri" w:cs="Calibri"/>
        </w:rPr>
        <w:t>Utami</w:t>
      </w:r>
      <w:proofErr w:type="spellEnd"/>
      <w:r w:rsidR="00AA7393" w:rsidRPr="00AA7393">
        <w:rPr>
          <w:rFonts w:ascii="Calibri" w:hAnsi="Calibri" w:cs="Calibri"/>
        </w:rPr>
        <w:t xml:space="preserve"> et al., 2020)</w:t>
      </w:r>
      <w:r w:rsidR="00AA7393">
        <w:fldChar w:fldCharType="end"/>
      </w:r>
      <w:r>
        <w:t>.</w:t>
      </w:r>
      <w:r w:rsidR="00AA7393">
        <w:t xml:space="preserve"> </w:t>
      </w:r>
      <w:r>
        <w:t>Y</w:t>
      </w:r>
      <w:r w:rsidR="00AA7393">
        <w:t>et studies that provide broader theoretical insights into long-term investment strategies in the context of finite resources are lacking. There is a large 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w:t>
      </w:r>
      <w:proofErr w:type="spellStart"/>
      <w:r w:rsidR="003C2DB9" w:rsidRPr="003C2DB9">
        <w:rPr>
          <w:rFonts w:ascii="Calibri" w:hAnsi="Calibri" w:cs="Calibri"/>
        </w:rPr>
        <w:t>Armsworth</w:t>
      </w:r>
      <w:proofErr w:type="spellEnd"/>
      <w:r w:rsidR="003C2DB9" w:rsidRPr="003C2DB9">
        <w:rPr>
          <w:rFonts w:ascii="Calibri" w:hAnsi="Calibri" w:cs="Calibri"/>
        </w:rPr>
        <w:t xml:space="preserve">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w:t>
      </w:r>
      <w:proofErr w:type="spellStart"/>
      <w:r w:rsidR="003C2DB9" w:rsidRPr="003C2DB9">
        <w:rPr>
          <w:rFonts w:ascii="Calibri" w:hAnsi="Calibri" w:cs="Calibri"/>
        </w:rPr>
        <w:t>Fishburn</w:t>
      </w:r>
      <w:proofErr w:type="spellEnd"/>
      <w:r w:rsidR="003C2DB9" w:rsidRPr="003C2DB9">
        <w:rPr>
          <w:rFonts w:ascii="Calibri" w:hAnsi="Calibri" w:cs="Calibri"/>
        </w:rPr>
        <w:t xml:space="preserve">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1DA0A844" w14:textId="505BABAC" w:rsidR="00AA5C2A" w:rsidRPr="006F5B1B" w:rsidRDefault="00AA5C2A">
      <w:pPr>
        <w:rPr>
          <w:i/>
          <w:iCs/>
        </w:rPr>
      </w:pPr>
      <w:r w:rsidRPr="006F5B1B">
        <w:rPr>
          <w:i/>
          <w:iCs/>
        </w:rPr>
        <w:t>Paragraph about human population increases, deforestation, and increasing pressure on landscapes. Understanding how best to invest conservation funds is going to be important.</w:t>
      </w:r>
    </w:p>
    <w:p w14:paraId="255C23DA" w14:textId="3368C323" w:rsidR="00F37EE0" w:rsidRPr="003F30FA" w:rsidRDefault="002F4C8B">
      <w:r>
        <w:t xml:space="preserve">One of the main challenges associated with assessing future conservation implementation and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B24D05">
        <w:t xml:space="preserve">Studies have investigated the effects of investment uncertainty (transaction uncertainty and performance </w:t>
      </w:r>
      <w:r w:rsidR="00B24D05">
        <w:lastRenderedPageBreak/>
        <w:t xml:space="preserve">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 xml:space="preserve">(Lennox and </w:t>
      </w:r>
      <w:proofErr w:type="spellStart"/>
      <w:r w:rsidR="00B24D05" w:rsidRPr="00B24D05">
        <w:rPr>
          <w:rFonts w:ascii="Calibri" w:hAnsi="Calibri" w:cs="Calibri"/>
        </w:rPr>
        <w:t>Armsworth</w:t>
      </w:r>
      <w:proofErr w:type="spellEnd"/>
      <w:r w:rsidR="00B24D05" w:rsidRPr="00B24D05">
        <w:rPr>
          <w:rFonts w:ascii="Calibri" w:hAnsi="Calibri" w:cs="Calibri"/>
        </w:rPr>
        <w:t>, 2011)</w:t>
      </w:r>
      <w:r w:rsidR="00B24D05">
        <w:fldChar w:fldCharType="end"/>
      </w:r>
      <w:r w:rsidR="00B24D05">
        <w:t xml:space="preserve">. Yet the uncertainty surrounding changing social-ecological conditions within a single site or landscape over time, and how this may affect biological resources given different investment strategies by the management authority, have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t>
      </w:r>
      <w:proofErr w:type="spellStart"/>
      <w:r w:rsidR="00404102" w:rsidRPr="00404102">
        <w:rPr>
          <w:rFonts w:ascii="Calibri" w:hAnsi="Calibri" w:cs="Calibri"/>
        </w:rPr>
        <w:t>Wittemyer</w:t>
      </w:r>
      <w:proofErr w:type="spellEnd"/>
      <w:r w:rsidR="00404102" w:rsidRPr="00404102">
        <w:rPr>
          <w:rFonts w:ascii="Calibri" w:hAnsi="Calibri" w:cs="Calibri"/>
        </w:rPr>
        <w:t xml:space="preserve">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9B618C">
        <w:t xml:space="preserve"> </w:t>
      </w:r>
      <w:r w:rsidR="00B24D05">
        <w:t xml:space="preserve"> </w:t>
      </w:r>
      <w:r>
        <w:t xml:space="preserve"> </w:t>
      </w:r>
    </w:p>
    <w:p w14:paraId="67D5C0D2" w14:textId="265D482C" w:rsidR="00AA5C2A" w:rsidRPr="006F5B1B" w:rsidRDefault="00AA5C2A">
      <w:pPr>
        <w:rPr>
          <w:i/>
          <w:iCs/>
        </w:rPr>
      </w:pPr>
      <w:r w:rsidRPr="006F5B1B">
        <w:rPr>
          <w:i/>
          <w:iCs/>
        </w:rPr>
        <w:t xml:space="preserve">Paragraph on the difficulties in studying conservation investment empirically. How simulation modelling can help. Identify and test theory. </w:t>
      </w:r>
    </w:p>
    <w:p w14:paraId="510CFCD0" w14:textId="239E6C46" w:rsidR="00BD6B3D" w:rsidRDefault="003C515D">
      <w:proofErr w:type="spellStart"/>
      <w:r>
        <w:t>Levins</w:t>
      </w:r>
      <w:proofErr w:type="spellEnd"/>
      <w:r>
        <w:t xml:space="preserve"> 66 – We have to simplify the models in a way that preserves the essential features of the problem. The difference between legitimate and illegitimate simplifications depends not only on the reality to be described but also on the state of the science.</w:t>
      </w:r>
    </w:p>
    <w:p w14:paraId="0FAC7779" w14:textId="28523BB0" w:rsidR="003C515D" w:rsidRDefault="003C515D" w:rsidP="003C515D">
      <w:r w:rsidRPr="003C515D">
        <w:t>It is of course desirable to work with manageable models which maximize generality, realism, and precision toward the overlapping but not identical goals of understanding, predicting, and modifying nature. But this cannot be done.</w:t>
      </w:r>
    </w:p>
    <w:p w14:paraId="75C89A76" w14:textId="7EE07702" w:rsidR="003C515D" w:rsidRPr="00BD6B3D" w:rsidRDefault="003C515D" w:rsidP="003C515D">
      <w:r>
        <w:t>Either sacrifice generality for realism and precision, or sacrifice realism to generality and precision, or sacrifice precision to realism and generality.</w:t>
      </w:r>
    </w:p>
    <w:p w14:paraId="3E94BF6B" w14:textId="5BAF0204" w:rsidR="00BD6B3D" w:rsidRDefault="00480C1B">
      <w:proofErr w:type="spellStart"/>
      <w:r>
        <w:t>Doak</w:t>
      </w:r>
      <w:proofErr w:type="spellEnd"/>
      <w:r>
        <w:t xml:space="preserve"> &amp; Mills 1994 – A useful role for theory in conservation</w:t>
      </w:r>
    </w:p>
    <w:p w14:paraId="63ED4B7D" w14:textId="2729F051" w:rsidR="00480C1B" w:rsidRPr="00480C1B" w:rsidRDefault="00480C1B">
      <w:r>
        <w:t xml:space="preserve">Green et al 2005 Complexity in ecology and conservation: mathematical, statistical, and computational challenges </w:t>
      </w:r>
    </w:p>
    <w:p w14:paraId="35328F71" w14:textId="77777777" w:rsidR="00BD6B3D" w:rsidRDefault="00BD6B3D">
      <w:pPr>
        <w:rPr>
          <w:i/>
          <w:iCs/>
        </w:rPr>
      </w:pPr>
    </w:p>
    <w:p w14:paraId="7CE6AE84" w14:textId="6B805465" w:rsidR="00AA5C2A" w:rsidRPr="006F5B1B" w:rsidRDefault="00AA5C2A">
      <w:pPr>
        <w:rPr>
          <w:i/>
          <w:iCs/>
        </w:rPr>
      </w:pPr>
      <w:r w:rsidRPr="006F5B1B">
        <w:rPr>
          <w:i/>
          <w:iCs/>
        </w:rPr>
        <w:t>This paper…para</w:t>
      </w:r>
    </w:p>
    <w:p w14:paraId="127C0EF3" w14:textId="77777777" w:rsidR="00AA5C2A" w:rsidRDefault="00AA5C2A"/>
    <w:p w14:paraId="2C1772F1" w14:textId="376400B6" w:rsidR="00A41803" w:rsidRDefault="00433A2B">
      <w:r>
        <w:t>Deforestation is driven by complex array of drivers operating at different scales, and the loss of forests has negative consequences for biodiversity, the climate, ecosystem functioning, human well-being</w:t>
      </w:r>
    </w:p>
    <w:p w14:paraId="383F77BF" w14:textId="77777777" w:rsidR="00A41803" w:rsidRDefault="00A41803"/>
    <w:p w14:paraId="6FB1DC65" w14:textId="77777777" w:rsidR="00A41803" w:rsidRDefault="00A41803"/>
    <w:p w14:paraId="440FE0C5" w14:textId="77777777" w:rsidR="00A41803" w:rsidRDefault="00A41803"/>
    <w:p w14:paraId="35A6EAB1" w14:textId="77777777" w:rsidR="00A41803" w:rsidRDefault="00A41803">
      <w:pPr>
        <w:rPr>
          <w:b/>
          <w:bCs/>
        </w:rPr>
      </w:pPr>
    </w:p>
    <w:p w14:paraId="3EA410F4" w14:textId="77777777" w:rsidR="00A41803" w:rsidRDefault="00A41803">
      <w:pPr>
        <w:rPr>
          <w:b/>
          <w:bCs/>
        </w:rPr>
      </w:pPr>
    </w:p>
    <w:p w14:paraId="0EEB43D1" w14:textId="77777777" w:rsidR="00A41803" w:rsidRDefault="00A41803">
      <w:pPr>
        <w:rPr>
          <w:b/>
          <w:bCs/>
        </w:rPr>
      </w:pPr>
    </w:p>
    <w:p w14:paraId="029B8D90" w14:textId="372B305D" w:rsidR="00A41803" w:rsidRDefault="00A41803">
      <w:pPr>
        <w:rPr>
          <w:b/>
          <w:bCs/>
        </w:rPr>
      </w:pPr>
      <w:r>
        <w:rPr>
          <w:b/>
          <w:bCs/>
        </w:rPr>
        <w:t>Points to remember to make:</w:t>
      </w:r>
    </w:p>
    <w:p w14:paraId="5CFCBE96" w14:textId="77777777" w:rsidR="00A41803" w:rsidRDefault="00A41803">
      <w:r>
        <w:t xml:space="preserve">Look up papers Georgina Mace and someone de </w:t>
      </w:r>
      <w:proofErr w:type="spellStart"/>
      <w:r>
        <w:t>Fonso</w:t>
      </w:r>
      <w:proofErr w:type="spellEnd"/>
      <w:r>
        <w:t xml:space="preserve"> (? Ask Nils) about indicators. They did theoretical work looking at indicators like in species populations etc.</w:t>
      </w:r>
    </w:p>
    <w:p w14:paraId="35B30068" w14:textId="306DB7CD" w:rsidR="00541021" w:rsidRDefault="00A41803">
      <w:r>
        <w:t>Need to make the point that nothing else in my landscape is affecting the system – it is very simplified. It doesn’t matter therefore, where the starting values are, it’s more about the relative relationships.</w:t>
      </w:r>
    </w:p>
    <w:p w14:paraId="7C3102BE" w14:textId="25C59FE3" w:rsidR="007544B5" w:rsidRPr="00541021" w:rsidRDefault="007544B5">
      <w:r>
        <w:t>Towards the end, make sure to mention the benefits of simulation modelling (look at the Twitter discussion Nils was in about papers that emphasis this), and to point out that in order to tease apart theory, you have to make the simulations extreme – pushing things to the extreme pulls apart theoretical ideas so you can see trends etc.</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5-28T14:33:00Z" w:initials="MN">
    <w:p w14:paraId="7D2926BD" w14:textId="77777777" w:rsidR="00580838" w:rsidRDefault="00580838">
      <w:pPr>
        <w:pStyle w:val="CommentText"/>
      </w:pPr>
      <w:r>
        <w:rPr>
          <w:rStyle w:val="CommentReference"/>
        </w:rPr>
        <w:annotationRef/>
      </w:r>
      <w:r>
        <w:t>Not sure whether it should be discussion about existing studies on conservation investment, and then subsequent paragraph on</w:t>
      </w:r>
      <w:r w:rsidR="00A026B2">
        <w:t xml:space="preserve"> funding cycles. </w:t>
      </w:r>
    </w:p>
    <w:p w14:paraId="05A20AEB" w14:textId="4B04B04F" w:rsidR="00A026B2" w:rsidRDefault="00A026B2">
      <w:pPr>
        <w:pStyle w:val="CommentText"/>
      </w:pPr>
      <w:r>
        <w:t xml:space="preserve">Or whether it should be first talking about funding cycles, and then going into what has been done on conservation investment already. </w:t>
      </w:r>
    </w:p>
  </w:comment>
  <w:comment w:id="1" w:author="Matthew Nuttall" w:date="2021-08-26T17:14:00Z" w:initials="MN">
    <w:p w14:paraId="7102D18F" w14:textId="0364D2A7" w:rsidR="00C4360E" w:rsidRDefault="00C4360E">
      <w:pPr>
        <w:pStyle w:val="CommentText"/>
      </w:pPr>
      <w:r>
        <w:rPr>
          <w:rStyle w:val="CommentReference"/>
        </w:rPr>
        <w:annotationRef/>
      </w:r>
      <w:r>
        <w:t>Need to find more recent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20AEB" w15:done="0"/>
  <w15:commentEx w15:paraId="7102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7DBC" w16cex:dateUtc="2021-05-28T13:33:00Z"/>
  <w16cex:commentExtensible w16cex:durableId="24D24A75" w16cex:dateUtc="2021-08-26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20AEB" w16cid:durableId="245B7DBC"/>
  <w16cid:commentId w16cid:paraId="7102D18F" w16cid:durableId="24D24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142FB0"/>
    <w:rsid w:val="00153E08"/>
    <w:rsid w:val="00174F81"/>
    <w:rsid w:val="001840CA"/>
    <w:rsid w:val="001A02E0"/>
    <w:rsid w:val="001D3DF5"/>
    <w:rsid w:val="002D0B72"/>
    <w:rsid w:val="002F4C8B"/>
    <w:rsid w:val="003C2DB9"/>
    <w:rsid w:val="003C515D"/>
    <w:rsid w:val="003F30FA"/>
    <w:rsid w:val="00404102"/>
    <w:rsid w:val="00433A2B"/>
    <w:rsid w:val="00480C1B"/>
    <w:rsid w:val="004829F6"/>
    <w:rsid w:val="0049467C"/>
    <w:rsid w:val="00541021"/>
    <w:rsid w:val="00561CD2"/>
    <w:rsid w:val="005760C1"/>
    <w:rsid w:val="00580838"/>
    <w:rsid w:val="005B3788"/>
    <w:rsid w:val="00631154"/>
    <w:rsid w:val="006F5B1B"/>
    <w:rsid w:val="00700CBF"/>
    <w:rsid w:val="0073155C"/>
    <w:rsid w:val="007544B5"/>
    <w:rsid w:val="0085488B"/>
    <w:rsid w:val="008B6ED5"/>
    <w:rsid w:val="00933591"/>
    <w:rsid w:val="009B618C"/>
    <w:rsid w:val="00A026B2"/>
    <w:rsid w:val="00A41803"/>
    <w:rsid w:val="00AA5C2A"/>
    <w:rsid w:val="00AA7393"/>
    <w:rsid w:val="00B24D05"/>
    <w:rsid w:val="00BD6B3D"/>
    <w:rsid w:val="00C41F69"/>
    <w:rsid w:val="00C4360E"/>
    <w:rsid w:val="00C615C6"/>
    <w:rsid w:val="00CA3825"/>
    <w:rsid w:val="00D75DAA"/>
    <w:rsid w:val="00DC39B6"/>
    <w:rsid w:val="00DD4CC6"/>
    <w:rsid w:val="00E35EAE"/>
    <w:rsid w:val="00ED006C"/>
    <w:rsid w:val="00F01CE0"/>
    <w:rsid w:val="00F2118A"/>
    <w:rsid w:val="00F37EE0"/>
    <w:rsid w:val="00F406BD"/>
    <w:rsid w:val="00FB5AF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3451</TotalTime>
  <Pages>4</Pages>
  <Words>11633</Words>
  <Characters>66314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23</cp:revision>
  <dcterms:created xsi:type="dcterms:W3CDTF">2021-05-28T10:06:00Z</dcterms:created>
  <dcterms:modified xsi:type="dcterms:W3CDTF">2021-09-01T16:52:00Z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id="VxS8e2TY"/&gt;&lt;style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