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03C5" w14:textId="093ECB44" w:rsidR="00612128" w:rsidRDefault="00C72ECF">
      <w:pPr>
        <w:rPr>
          <w:b/>
          <w:bCs/>
        </w:rPr>
      </w:pPr>
      <w:r>
        <w:rPr>
          <w:b/>
          <w:bCs/>
        </w:rPr>
        <w:t xml:space="preserve">Results </w:t>
      </w:r>
    </w:p>
    <w:p w14:paraId="5D961203" w14:textId="18AB4985" w:rsidR="0033031F" w:rsidRDefault="00945925">
      <w:r>
        <w:t>The</w:t>
      </w:r>
      <w:r w:rsidR="00273F7E">
        <w:t xml:space="preserve"> simulation</w:t>
      </w:r>
      <w:r>
        <w:t xml:space="preserve"> parameter settings ensured that communities would try and fell trees, thus increasing their yield, if it was possible to do so given the policy set by the manager. The values</w:t>
      </w:r>
      <w:r w:rsidR="00C5305F">
        <w:t xml:space="preserve"> and positive slope</w:t>
      </w:r>
      <w:r>
        <w:t xml:space="preserve"> of the community resources ensured that communities had sufficient power to clear the majority of the forest by the end of the 50 time steps</w:t>
      </w:r>
      <w:r w:rsidR="00C5305F">
        <w:t xml:space="preserve"> in all scenarios (Table 2)</w:t>
      </w:r>
      <w:r>
        <w:t>.</w:t>
      </w:r>
      <w:r w:rsidR="00C5305F">
        <w:t xml:space="preserve"> These extreme parameter settings resulted in clear differences in the deforestation trajectories between the scenarios (Figures </w:t>
      </w:r>
      <w:r w:rsidR="00D80050">
        <w:t>3</w:t>
      </w:r>
      <w:r w:rsidR="00C5305F">
        <w:t xml:space="preserve"> and 4).</w:t>
      </w:r>
      <w:r>
        <w:t xml:space="preserve"> </w:t>
      </w:r>
    </w:p>
    <w:p w14:paraId="1D7F2DB8" w14:textId="03EE34DC" w:rsidR="0033031F" w:rsidRPr="0033031F" w:rsidRDefault="0033031F">
      <w:pPr>
        <w:rPr>
          <w:i/>
          <w:iCs/>
        </w:rPr>
      </w:pPr>
      <w:r>
        <w:rPr>
          <w:i/>
          <w:iCs/>
        </w:rPr>
        <w:t>Scenarios 1 to 3</w:t>
      </w:r>
    </w:p>
    <w:p w14:paraId="4908B22A" w14:textId="2BB94540" w:rsidR="00C72ECF" w:rsidRDefault="0033031F">
      <w:r>
        <w:t>Out of the three primary funding models,</w:t>
      </w:r>
      <w:r w:rsidR="00C5305F">
        <w:t xml:space="preserve"> </w:t>
      </w:r>
      <w:r w:rsidR="00BE28EB">
        <w:t>s</w:t>
      </w:r>
      <w:r w:rsidR="00C5305F">
        <w:t xml:space="preserve">cenario 1 was the most effective at </w:t>
      </w:r>
      <w:r w:rsidR="00C95CFF">
        <w:t>minimising</w:t>
      </w:r>
      <w:r w:rsidR="00C5305F">
        <w:t xml:space="preserve"> deforestation over the 50 time steps</w:t>
      </w:r>
      <w:r w:rsidR="00C95CFF">
        <w:t xml:space="preserve"> (Figure 3). </w:t>
      </w:r>
      <w:r w:rsidR="00BE28EB">
        <w:t xml:space="preserve">In all time steps, excluding time steps 4 to 9, scenario 1 retained the highest number of trees. </w:t>
      </w:r>
      <w:r w:rsidR="00C1718E">
        <w:t xml:space="preserve">This is despite having a felling count that increased linearly throughout the simulation (Figure 5). </w:t>
      </w:r>
      <w:r>
        <w:t>The increasing felling count in scenario</w:t>
      </w:r>
      <w:r w:rsidR="00D80050">
        <w:t xml:space="preserve"> </w:t>
      </w:r>
      <w:r>
        <w:t>1 resulted in the loss of trees accelerating over time (Figure 3). Conversely, scenario 2 had a decelerating felling count over time (Figure 5)</w:t>
      </w:r>
      <w:r w:rsidR="007D610E">
        <w:t xml:space="preserve"> as the manager budget increased</w:t>
      </w:r>
      <w:r>
        <w:t>, resulting in a deforestation rate that slowed over time (Figure 3). Nevertheless, the low</w:t>
      </w:r>
      <w:r w:rsidR="005317C6">
        <w:t xml:space="preserve"> starting</w:t>
      </w:r>
      <w:r>
        <w:t xml:space="preserve"> manager budget values</w:t>
      </w:r>
      <w:r w:rsidR="005317C6">
        <w:t xml:space="preserve"> for scenario 2</w:t>
      </w:r>
      <w:r>
        <w:t xml:space="preserve">, which were lower than scenario 1 for the first half of the simulation period, resulted in higher deforestation overall (Figure 3). </w:t>
      </w:r>
      <w:r w:rsidR="00FE41F9">
        <w:t>Scenario 2 performed worse than all other scenarios (including scenarios 4 and 5) for the first half of the simulation period (</w:t>
      </w:r>
      <w:commentRangeStart w:id="0"/>
      <w:r w:rsidR="00FE41F9" w:rsidRPr="00FE41F9">
        <w:rPr>
          <w:highlight w:val="yellow"/>
        </w:rPr>
        <w:t>Figure</w:t>
      </w:r>
      <w:commentRangeEnd w:id="0"/>
      <w:r w:rsidR="00FE41F9">
        <w:rPr>
          <w:rStyle w:val="CommentReference"/>
        </w:rPr>
        <w:commentReference w:id="0"/>
      </w:r>
      <w:r w:rsidR="00FE41F9" w:rsidRPr="00FE41F9">
        <w:rPr>
          <w:highlight w:val="yellow"/>
        </w:rPr>
        <w:t xml:space="preserve"> sx</w:t>
      </w:r>
      <w:r w:rsidR="00FE41F9">
        <w:t xml:space="preserve">), highlighting the effects of chronic underfunding. </w:t>
      </w:r>
      <w:r w:rsidR="007D610E">
        <w:t>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w:t>
      </w:r>
      <w:r>
        <w:t xml:space="preserve"> </w:t>
      </w:r>
      <w:r w:rsidR="007D610E">
        <w:t>the manager budget in scenario 1, this funding model ha</w:t>
      </w:r>
      <w:r w:rsidR="00D80050">
        <w:t>d</w:t>
      </w:r>
      <w:r w:rsidR="007D610E">
        <w:t xml:space="preserve"> the worst outcome in terms of forest loss than scenarios 1 and 2 (Figure 3</w:t>
      </w:r>
      <w:r w:rsidR="002256D9">
        <w:t>) and</w:t>
      </w:r>
      <w:r w:rsidR="00FE41F9">
        <w:t xml:space="preserve"> resulted complete loss of forest cover (extinction) in </w:t>
      </w:r>
      <w:r w:rsidR="00FE41F9" w:rsidRPr="00FE41F9">
        <w:rPr>
          <w:highlight w:val="yellow"/>
        </w:rPr>
        <w:t>xx</w:t>
      </w:r>
      <w:r w:rsidR="00FE41F9">
        <w:t xml:space="preserve"> simulations (Table 2)</w:t>
      </w:r>
      <w:r w:rsidR="007D610E">
        <w:t xml:space="preserve">. This can be explained by the felling count which shows that during periods of very low manager budget, the number of trees lost is between two and three times greater than </w:t>
      </w:r>
      <w:r w:rsidR="005317C6">
        <w:t xml:space="preserve">any point in </w:t>
      </w:r>
      <w:r w:rsidR="007D610E">
        <w:t xml:space="preserve">scenarios 1 and 2 (Figure 5). </w:t>
      </w:r>
    </w:p>
    <w:p w14:paraId="5A6A5C1F" w14:textId="6B0DD7BA" w:rsidR="00C72ECF" w:rsidRDefault="00D80050">
      <w:pPr>
        <w:rPr>
          <w:i/>
          <w:iCs/>
        </w:rPr>
      </w:pPr>
      <w:r>
        <w:rPr>
          <w:i/>
          <w:iCs/>
        </w:rPr>
        <w:t>Scenarios 4 and 5</w:t>
      </w:r>
    </w:p>
    <w:p w14:paraId="0D19DFF4" w14:textId="1D1CD759" w:rsidR="00D80050" w:rsidRPr="00D80050" w:rsidRDefault="00D80050">
      <w:r>
        <w:t xml:space="preserve">Scenarios 4 and 5 showed the potential effects </w:t>
      </w:r>
      <w:r w:rsidR="00FD2D20">
        <w:t xml:space="preserve">of unpredictable and uncertain funding models </w:t>
      </w:r>
      <w:r>
        <w:t xml:space="preserve">on forest loss. Scenario 4 had less variation in manager budgets than scenario 5, and the </w:t>
      </w:r>
      <w:r w:rsidR="00FD2D20">
        <w:t>simulations were much more likely to retain more forest cover than scenario 5 (Figure 4)</w:t>
      </w:r>
      <w:r w:rsidR="00FE41F9">
        <w:t xml:space="preserve"> across the 100 simulations</w:t>
      </w:r>
      <w:r w:rsidR="00FD2D20">
        <w:t>. Interestingly, deforestation rates for scenario 4 were very similar to those of sc</w:t>
      </w:r>
      <w:r w:rsidR="00AE3C05">
        <w:t>e</w:t>
      </w:r>
      <w:r w:rsidR="00FD2D20">
        <w:t>n</w:t>
      </w:r>
      <w:r w:rsidR="00AE3C05">
        <w:t>a</w:t>
      </w:r>
      <w:r w:rsidR="00FD2D20">
        <w:t>rio</w:t>
      </w:r>
      <w:r w:rsidR="00AE3C05">
        <w:t xml:space="preserve"> </w:t>
      </w:r>
      <w:r w:rsidR="00FD2D20">
        <w:t>1, and scenario 4 outperformed scenarios 2 and 3 in most cases (</w:t>
      </w:r>
      <w:commentRangeStart w:id="1"/>
      <w:r w:rsidR="00FD2D20" w:rsidRPr="00FD2D20">
        <w:rPr>
          <w:highlight w:val="yellow"/>
        </w:rPr>
        <w:t>Figure Sx</w:t>
      </w:r>
      <w:commentRangeEnd w:id="1"/>
      <w:r w:rsidR="00AE3C05">
        <w:rPr>
          <w:rStyle w:val="CommentReference"/>
        </w:rPr>
        <w:commentReference w:id="1"/>
      </w:r>
      <w:r w:rsidR="00FD2D20">
        <w:t>).</w:t>
      </w:r>
      <w:r w:rsidR="00AE3C05">
        <w:t xml:space="preserve"> This suggest</w:t>
      </w:r>
      <w:r w:rsidR="00C15EE6">
        <w:t>s</w:t>
      </w:r>
      <w:r w:rsidR="00AE3C05">
        <w:t xml:space="preserve"> that unpredictable variation in manager budgets is not necessarily catastrophic, provided fluctuations are small and that </w:t>
      </w:r>
      <w:r w:rsidR="005317C6">
        <w:t xml:space="preserve">some level of core funding </w:t>
      </w:r>
      <w:r w:rsidR="00AE3C05">
        <w:t>m</w:t>
      </w:r>
      <w:r w:rsidR="005317C6">
        <w:t>eans that manager budgets</w:t>
      </w:r>
      <w:r w:rsidR="00AE3C05">
        <w:t xml:space="preserve"> do not drop </w:t>
      </w:r>
      <w:r w:rsidR="00C15EE6">
        <w:t>too low</w:t>
      </w:r>
      <w:r w:rsidR="00AE3C05">
        <w:t xml:space="preserve"> (Figure 2). Scenario 5 showed that large uncertainty and variability in manager budget could have very serious negative effects on forest </w:t>
      </w:r>
      <w:r w:rsidR="00AF3858">
        <w:t>cover</w:t>
      </w:r>
      <w:r w:rsidR="00AE3C05">
        <w:t xml:space="preserve"> over time (Figure 4).</w:t>
      </w:r>
      <w:r w:rsidR="00C15EE6">
        <w:t xml:space="preserve"> Despite many of the scenario 5 replicates having very high peaks in manager budgets (Figure 2), </w:t>
      </w:r>
      <w:r w:rsidR="00FE41F9">
        <w:t>most</w:t>
      </w:r>
      <w:r w:rsidR="00C15EE6">
        <w:t xml:space="preserve"> simulations resulted in a worse outcome than scenario 4 in terms of forest cover.</w:t>
      </w:r>
      <w:r w:rsidR="00FE41F9">
        <w:t xml:space="preserve"> Of the 100 simulations, extinction occurred </w:t>
      </w:r>
      <w:r w:rsidR="00FE41F9" w:rsidRPr="00FE41F9">
        <w:rPr>
          <w:highlight w:val="yellow"/>
        </w:rPr>
        <w:t>xx</w:t>
      </w:r>
      <w:r w:rsidR="00FE41F9">
        <w:t xml:space="preserve"> times in scenario 5 (Table 2).</w:t>
      </w:r>
      <w:r w:rsidR="00AF3858">
        <w:t xml:space="preserve"> As with scenario 3, the driver of forest loss can be seen in the felling counts for scenario 5, which reach extremely high levels during periods of low manager budget (Figure 5). </w:t>
      </w:r>
      <w:r w:rsidR="00FE41F9">
        <w:t xml:space="preserve"> </w:t>
      </w:r>
      <w:r w:rsidR="00C15EE6">
        <w:t xml:space="preserve"> </w:t>
      </w:r>
      <w:r w:rsidR="00AE3C05">
        <w:t xml:space="preserve"> </w:t>
      </w:r>
    </w:p>
    <w:p w14:paraId="34742AEC" w14:textId="679F7DC4" w:rsidR="00C72ECF" w:rsidRDefault="00C72ECF"/>
    <w:p w14:paraId="6CA8C6D4" w14:textId="21E0B22C" w:rsidR="00C72ECF" w:rsidRDefault="00C72ECF"/>
    <w:p w14:paraId="441FFEE7" w14:textId="1A82B13F" w:rsidR="00C72ECF" w:rsidRDefault="00C72ECF"/>
    <w:p w14:paraId="22D682BF" w14:textId="1A62B075" w:rsidR="00C72ECF" w:rsidRDefault="00C72ECF"/>
    <w:p w14:paraId="57182E87" w14:textId="4470D549" w:rsidR="00C72ECF" w:rsidRDefault="00231449">
      <w:r>
        <w:rPr>
          <w:noProof/>
        </w:rPr>
        <w:drawing>
          <wp:inline distT="0" distB="0" distL="0" distR="0" wp14:anchorId="76F769BD" wp14:editId="54E4BD0F">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37B32BBC" w14:textId="00365229" w:rsidR="00231449" w:rsidRPr="002256D9" w:rsidRDefault="00D74FAA" w:rsidP="00231449">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3EFAA059" w14:textId="77777777" w:rsidR="002256D9" w:rsidRDefault="002256D9" w:rsidP="00231449"/>
    <w:p w14:paraId="25889590" w14:textId="4719D740" w:rsidR="00231449" w:rsidRDefault="00231449" w:rsidP="00231449">
      <w:pPr>
        <w:rPr>
          <w:noProof/>
        </w:rPr>
      </w:pPr>
      <w:r>
        <w:rPr>
          <w:noProof/>
        </w:rPr>
        <w:drawing>
          <wp:inline distT="0" distB="0" distL="0" distR="0" wp14:anchorId="74596568" wp14:editId="3CF7D6D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456385CC" w14:textId="5A5BBC13" w:rsidR="00F46F68" w:rsidRPr="002256D9" w:rsidRDefault="00D74FAA" w:rsidP="00D74FAA">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7B0DBD43" w14:textId="7402E368" w:rsidR="00D74FAA" w:rsidRDefault="00D74FAA" w:rsidP="00D74FAA">
      <w:pPr>
        <w:rPr>
          <w:noProof/>
        </w:rPr>
      </w:pPr>
    </w:p>
    <w:p w14:paraId="2DDB0019" w14:textId="77777777" w:rsidR="00D74FAA" w:rsidRDefault="00D74FAA" w:rsidP="00D74FAA">
      <w:pPr>
        <w:rPr>
          <w:noProof/>
        </w:rPr>
      </w:pPr>
    </w:p>
    <w:p w14:paraId="2DC8C099" w14:textId="364419BD" w:rsidR="00D74FAA" w:rsidRDefault="00D74FAA" w:rsidP="00F46F68">
      <w:pPr>
        <w:rPr>
          <w:noProof/>
        </w:rPr>
      </w:pPr>
      <w:r>
        <w:rPr>
          <w:noProof/>
        </w:rPr>
        <w:drawing>
          <wp:inline distT="0" distB="0" distL="0" distR="0" wp14:anchorId="38B05645" wp14:editId="4ECF5A4A">
            <wp:extent cx="6147571" cy="4391025"/>
            <wp:effectExtent l="0" t="0" r="571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3385" cy="4395178"/>
                    </a:xfrm>
                    <a:prstGeom prst="rect">
                      <a:avLst/>
                    </a:prstGeom>
                    <a:noFill/>
                    <a:ln>
                      <a:noFill/>
                    </a:ln>
                  </pic:spPr>
                </pic:pic>
              </a:graphicData>
            </a:graphic>
          </wp:inline>
        </w:drawing>
      </w:r>
    </w:p>
    <w:p w14:paraId="6367FB1B" w14:textId="389D01F9" w:rsidR="00F46F68" w:rsidRPr="002256D9" w:rsidRDefault="00D74FAA" w:rsidP="00F46F68">
      <w:pPr>
        <w:rPr>
          <w:b/>
          <w:bCs/>
          <w:noProof/>
          <w:sz w:val="20"/>
          <w:szCs w:val="20"/>
        </w:rPr>
      </w:pPr>
      <w:commentRangeStart w:id="2"/>
      <w:r w:rsidRPr="002256D9">
        <w:rPr>
          <w:b/>
          <w:bCs/>
          <w:noProof/>
          <w:sz w:val="20"/>
          <w:szCs w:val="20"/>
        </w:rPr>
        <w:t xml:space="preserve">Figure 5. </w:t>
      </w:r>
      <w:commentRangeEnd w:id="2"/>
      <w:r w:rsidR="001F38C0" w:rsidRPr="002256D9">
        <w:rPr>
          <w:rStyle w:val="CommentReference"/>
          <w:b/>
          <w:bCs/>
          <w:sz w:val="20"/>
          <w:szCs w:val="20"/>
        </w:rPr>
        <w:commentReference w:id="2"/>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141F856A" w14:textId="77777777" w:rsidR="00D74FAA" w:rsidRDefault="00D74FAA" w:rsidP="00F46F68">
      <w:pPr>
        <w:rPr>
          <w:noProof/>
        </w:rPr>
      </w:pPr>
    </w:p>
    <w:p w14:paraId="0AC678A0" w14:textId="75CAD11C" w:rsidR="00F46F68" w:rsidRPr="002256D9" w:rsidRDefault="00F46F68" w:rsidP="00F46F68">
      <w:pPr>
        <w:rPr>
          <w:b/>
          <w:bCs/>
          <w:noProof/>
          <w:sz w:val="20"/>
          <w:szCs w:val="20"/>
        </w:rPr>
      </w:pPr>
      <w:r w:rsidRPr="002256D9">
        <w:rPr>
          <w:b/>
          <w:bCs/>
          <w:noProof/>
          <w:sz w:val="20"/>
          <w:szCs w:val="20"/>
        </w:rPr>
        <w:t xml:space="preserve">Table 2. </w:t>
      </w:r>
      <w:r w:rsidR="001F38C0" w:rsidRPr="002256D9">
        <w:rPr>
          <w:b/>
          <w:bCs/>
          <w:noProof/>
          <w:sz w:val="20"/>
          <w:szCs w:val="20"/>
        </w:rPr>
        <w:t>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F46F68" w14:paraId="0965B68C" w14:textId="77777777" w:rsidTr="001F38C0">
        <w:tc>
          <w:tcPr>
            <w:tcW w:w="1413" w:type="dxa"/>
            <w:vMerge w:val="restart"/>
            <w:vAlign w:val="center"/>
          </w:tcPr>
          <w:p w14:paraId="48C6A953" w14:textId="29690759" w:rsidR="00F46F68" w:rsidRDefault="00F46F68" w:rsidP="00F46F68">
            <w:pPr>
              <w:jc w:val="center"/>
            </w:pPr>
            <w:r>
              <w:t>Scenario</w:t>
            </w:r>
          </w:p>
        </w:tc>
        <w:tc>
          <w:tcPr>
            <w:tcW w:w="5103" w:type="dxa"/>
            <w:gridSpan w:val="3"/>
            <w:vAlign w:val="center"/>
          </w:tcPr>
          <w:p w14:paraId="0B6BC77D" w14:textId="268025B5" w:rsidR="00F46F68" w:rsidRDefault="00F46F68" w:rsidP="00F46F68">
            <w:pPr>
              <w:jc w:val="center"/>
            </w:pPr>
            <w:r>
              <w:t>Trees remaining after 50 time steps</w:t>
            </w:r>
          </w:p>
        </w:tc>
        <w:tc>
          <w:tcPr>
            <w:tcW w:w="2268" w:type="dxa"/>
            <w:vMerge w:val="restart"/>
            <w:vAlign w:val="center"/>
          </w:tcPr>
          <w:p w14:paraId="40D0AB93" w14:textId="47D89451" w:rsidR="00F46F68" w:rsidRDefault="00F46F68" w:rsidP="00F46F68">
            <w:pPr>
              <w:jc w:val="center"/>
            </w:pPr>
            <w:r>
              <w:t>Number of extinctions</w:t>
            </w:r>
          </w:p>
        </w:tc>
      </w:tr>
      <w:tr w:rsidR="00F46F68" w14:paraId="2299AAB6" w14:textId="77777777" w:rsidTr="001F38C0">
        <w:tc>
          <w:tcPr>
            <w:tcW w:w="1413" w:type="dxa"/>
            <w:vMerge/>
            <w:vAlign w:val="center"/>
          </w:tcPr>
          <w:p w14:paraId="1E18D507" w14:textId="77777777" w:rsidR="00F46F68" w:rsidRDefault="00F46F68" w:rsidP="00F46F68">
            <w:pPr>
              <w:jc w:val="center"/>
            </w:pPr>
          </w:p>
        </w:tc>
        <w:tc>
          <w:tcPr>
            <w:tcW w:w="1276" w:type="dxa"/>
            <w:vAlign w:val="center"/>
          </w:tcPr>
          <w:p w14:paraId="39B141EA" w14:textId="6689BEA7" w:rsidR="00F46F68" w:rsidRDefault="00F46F68" w:rsidP="00F46F68">
            <w:pPr>
              <w:jc w:val="center"/>
            </w:pPr>
            <w:r>
              <w:t>Mean</w:t>
            </w:r>
          </w:p>
        </w:tc>
        <w:tc>
          <w:tcPr>
            <w:tcW w:w="1842" w:type="dxa"/>
            <w:vAlign w:val="center"/>
          </w:tcPr>
          <w:p w14:paraId="603A75B6" w14:textId="48DCF6C4" w:rsidR="00F46F68" w:rsidRDefault="00F46F68" w:rsidP="00F46F68">
            <w:pPr>
              <w:jc w:val="center"/>
            </w:pPr>
            <w:r>
              <w:t>2.5 percentile</w:t>
            </w:r>
          </w:p>
        </w:tc>
        <w:tc>
          <w:tcPr>
            <w:tcW w:w="1985" w:type="dxa"/>
            <w:vAlign w:val="center"/>
          </w:tcPr>
          <w:p w14:paraId="3DC2C0CD" w14:textId="466C3FAA" w:rsidR="00F46F68" w:rsidRDefault="00F46F68" w:rsidP="00F46F68">
            <w:pPr>
              <w:jc w:val="center"/>
            </w:pPr>
            <w:r>
              <w:t>97.5 percentile</w:t>
            </w:r>
          </w:p>
        </w:tc>
        <w:tc>
          <w:tcPr>
            <w:tcW w:w="2268" w:type="dxa"/>
            <w:vMerge/>
            <w:vAlign w:val="center"/>
          </w:tcPr>
          <w:p w14:paraId="736B51B6" w14:textId="77777777" w:rsidR="00F46F68" w:rsidRDefault="00F46F68" w:rsidP="00F46F68">
            <w:pPr>
              <w:jc w:val="center"/>
            </w:pPr>
          </w:p>
        </w:tc>
      </w:tr>
      <w:tr w:rsidR="00F46F68" w14:paraId="4EFABF0D" w14:textId="77777777" w:rsidTr="001F38C0">
        <w:tc>
          <w:tcPr>
            <w:tcW w:w="1413" w:type="dxa"/>
          </w:tcPr>
          <w:p w14:paraId="7C36DC42" w14:textId="71E08F6A" w:rsidR="00F46F68" w:rsidRDefault="00F46F68" w:rsidP="00F46F68">
            <w:r>
              <w:t>1</w:t>
            </w:r>
          </w:p>
        </w:tc>
        <w:tc>
          <w:tcPr>
            <w:tcW w:w="1276" w:type="dxa"/>
          </w:tcPr>
          <w:p w14:paraId="5FACCF81" w14:textId="77777777" w:rsidR="00F46F68" w:rsidRDefault="00F46F68" w:rsidP="00F46F68"/>
        </w:tc>
        <w:tc>
          <w:tcPr>
            <w:tcW w:w="1842" w:type="dxa"/>
          </w:tcPr>
          <w:p w14:paraId="03A167B3" w14:textId="77777777" w:rsidR="00F46F68" w:rsidRDefault="00F46F68" w:rsidP="00F46F68"/>
        </w:tc>
        <w:tc>
          <w:tcPr>
            <w:tcW w:w="1985" w:type="dxa"/>
          </w:tcPr>
          <w:p w14:paraId="6213FDB7" w14:textId="77777777" w:rsidR="00F46F68" w:rsidRDefault="00F46F68" w:rsidP="00F46F68"/>
        </w:tc>
        <w:tc>
          <w:tcPr>
            <w:tcW w:w="2268" w:type="dxa"/>
          </w:tcPr>
          <w:p w14:paraId="33F93E75" w14:textId="77777777" w:rsidR="00F46F68" w:rsidRDefault="00F46F68" w:rsidP="00F46F68"/>
        </w:tc>
      </w:tr>
      <w:tr w:rsidR="00F46F68" w14:paraId="4B1C21F1" w14:textId="77777777" w:rsidTr="001F38C0">
        <w:tc>
          <w:tcPr>
            <w:tcW w:w="1413" w:type="dxa"/>
          </w:tcPr>
          <w:p w14:paraId="04803110" w14:textId="4EEAB7BD" w:rsidR="00F46F68" w:rsidRDefault="00F46F68" w:rsidP="00F46F68">
            <w:r>
              <w:t>2</w:t>
            </w:r>
          </w:p>
        </w:tc>
        <w:tc>
          <w:tcPr>
            <w:tcW w:w="1276" w:type="dxa"/>
          </w:tcPr>
          <w:p w14:paraId="44E6F666" w14:textId="77777777" w:rsidR="00F46F68" w:rsidRDefault="00F46F68" w:rsidP="00F46F68"/>
        </w:tc>
        <w:tc>
          <w:tcPr>
            <w:tcW w:w="1842" w:type="dxa"/>
          </w:tcPr>
          <w:p w14:paraId="6B877ABF" w14:textId="77777777" w:rsidR="00F46F68" w:rsidRDefault="00F46F68" w:rsidP="00F46F68"/>
        </w:tc>
        <w:tc>
          <w:tcPr>
            <w:tcW w:w="1985" w:type="dxa"/>
          </w:tcPr>
          <w:p w14:paraId="477CED78" w14:textId="77777777" w:rsidR="00F46F68" w:rsidRDefault="00F46F68" w:rsidP="00F46F68"/>
        </w:tc>
        <w:tc>
          <w:tcPr>
            <w:tcW w:w="2268" w:type="dxa"/>
          </w:tcPr>
          <w:p w14:paraId="1EAEE6A5" w14:textId="77777777" w:rsidR="00F46F68" w:rsidRDefault="00F46F68" w:rsidP="00F46F68"/>
        </w:tc>
      </w:tr>
      <w:tr w:rsidR="00F46F68" w14:paraId="5E90A38F" w14:textId="77777777" w:rsidTr="001F38C0">
        <w:tc>
          <w:tcPr>
            <w:tcW w:w="1413" w:type="dxa"/>
          </w:tcPr>
          <w:p w14:paraId="114F0793" w14:textId="1D97AC99" w:rsidR="00F46F68" w:rsidRDefault="00F46F68" w:rsidP="00F46F68">
            <w:r>
              <w:t>3</w:t>
            </w:r>
          </w:p>
        </w:tc>
        <w:tc>
          <w:tcPr>
            <w:tcW w:w="1276" w:type="dxa"/>
          </w:tcPr>
          <w:p w14:paraId="1FE250E5" w14:textId="77777777" w:rsidR="00F46F68" w:rsidRDefault="00F46F68" w:rsidP="00F46F68"/>
        </w:tc>
        <w:tc>
          <w:tcPr>
            <w:tcW w:w="1842" w:type="dxa"/>
          </w:tcPr>
          <w:p w14:paraId="48462766" w14:textId="77777777" w:rsidR="00F46F68" w:rsidRDefault="00F46F68" w:rsidP="00F46F68"/>
        </w:tc>
        <w:tc>
          <w:tcPr>
            <w:tcW w:w="1985" w:type="dxa"/>
          </w:tcPr>
          <w:p w14:paraId="46625576" w14:textId="77777777" w:rsidR="00F46F68" w:rsidRDefault="00F46F68" w:rsidP="00F46F68"/>
        </w:tc>
        <w:tc>
          <w:tcPr>
            <w:tcW w:w="2268" w:type="dxa"/>
          </w:tcPr>
          <w:p w14:paraId="45756ECD" w14:textId="77777777" w:rsidR="00F46F68" w:rsidRDefault="00F46F68" w:rsidP="00F46F68"/>
        </w:tc>
      </w:tr>
      <w:tr w:rsidR="00F46F68" w14:paraId="6CB105CE" w14:textId="77777777" w:rsidTr="001F38C0">
        <w:tc>
          <w:tcPr>
            <w:tcW w:w="1413" w:type="dxa"/>
          </w:tcPr>
          <w:p w14:paraId="3C161335" w14:textId="5EC52260" w:rsidR="00F46F68" w:rsidRDefault="00F46F68" w:rsidP="00F46F68">
            <w:r>
              <w:t>4</w:t>
            </w:r>
          </w:p>
        </w:tc>
        <w:tc>
          <w:tcPr>
            <w:tcW w:w="1276" w:type="dxa"/>
          </w:tcPr>
          <w:p w14:paraId="35EB9C11" w14:textId="77777777" w:rsidR="00F46F68" w:rsidRDefault="00F46F68" w:rsidP="00F46F68"/>
        </w:tc>
        <w:tc>
          <w:tcPr>
            <w:tcW w:w="1842" w:type="dxa"/>
          </w:tcPr>
          <w:p w14:paraId="2ACEFA6A" w14:textId="77777777" w:rsidR="00F46F68" w:rsidRDefault="00F46F68" w:rsidP="00F46F68"/>
        </w:tc>
        <w:tc>
          <w:tcPr>
            <w:tcW w:w="1985" w:type="dxa"/>
          </w:tcPr>
          <w:p w14:paraId="61697DDC" w14:textId="77777777" w:rsidR="00F46F68" w:rsidRDefault="00F46F68" w:rsidP="00F46F68"/>
        </w:tc>
        <w:tc>
          <w:tcPr>
            <w:tcW w:w="2268" w:type="dxa"/>
          </w:tcPr>
          <w:p w14:paraId="270E5A75" w14:textId="77777777" w:rsidR="00F46F68" w:rsidRDefault="00F46F68" w:rsidP="00F46F68"/>
        </w:tc>
      </w:tr>
      <w:tr w:rsidR="00F46F68" w14:paraId="7130810B" w14:textId="77777777" w:rsidTr="001F38C0">
        <w:tc>
          <w:tcPr>
            <w:tcW w:w="1413" w:type="dxa"/>
          </w:tcPr>
          <w:p w14:paraId="443B59AD" w14:textId="6CD36DD7" w:rsidR="00F46F68" w:rsidRDefault="00F46F68" w:rsidP="00F46F68">
            <w:r>
              <w:t>5</w:t>
            </w:r>
          </w:p>
        </w:tc>
        <w:tc>
          <w:tcPr>
            <w:tcW w:w="1276" w:type="dxa"/>
          </w:tcPr>
          <w:p w14:paraId="33EC262D" w14:textId="77777777" w:rsidR="00F46F68" w:rsidRDefault="00F46F68" w:rsidP="00F46F68"/>
        </w:tc>
        <w:tc>
          <w:tcPr>
            <w:tcW w:w="1842" w:type="dxa"/>
          </w:tcPr>
          <w:p w14:paraId="05816E82" w14:textId="77777777" w:rsidR="00F46F68" w:rsidRDefault="00F46F68" w:rsidP="00F46F68"/>
        </w:tc>
        <w:tc>
          <w:tcPr>
            <w:tcW w:w="1985" w:type="dxa"/>
          </w:tcPr>
          <w:p w14:paraId="517922C1" w14:textId="77777777" w:rsidR="00F46F68" w:rsidRDefault="00F46F68" w:rsidP="00F46F68"/>
        </w:tc>
        <w:tc>
          <w:tcPr>
            <w:tcW w:w="2268" w:type="dxa"/>
          </w:tcPr>
          <w:p w14:paraId="2F37226D" w14:textId="77777777" w:rsidR="00F46F68" w:rsidRDefault="00F46F68" w:rsidP="00F46F68"/>
        </w:tc>
      </w:tr>
    </w:tbl>
    <w:p w14:paraId="1878C71F" w14:textId="77777777" w:rsidR="00F46F68" w:rsidRPr="00F46F68" w:rsidRDefault="00F46F68" w:rsidP="00F46F68"/>
    <w:sectPr w:rsidR="00F46F68" w:rsidRPr="00F46F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6T16:25:00Z" w:initials="MN">
    <w:p w14:paraId="37B2847F" w14:textId="4531B4A7" w:rsidR="00FE41F9" w:rsidRDefault="00FE41F9">
      <w:pPr>
        <w:pStyle w:val="CommentText"/>
      </w:pPr>
      <w:r>
        <w:rPr>
          <w:rStyle w:val="CommentReference"/>
        </w:rPr>
        <w:annotationRef/>
      </w:r>
      <w:r>
        <w:t>Plot of all scenario tree count trajectories on a single plot. In the supporting info</w:t>
      </w:r>
    </w:p>
  </w:comment>
  <w:comment w:id="1" w:author="Matthew Nuttall" w:date="2021-08-26T15:33:00Z" w:initials="MN">
    <w:p w14:paraId="47D80CC8" w14:textId="1D1BCB12" w:rsidR="00AE3C05" w:rsidRDefault="00AE3C05">
      <w:pPr>
        <w:pStyle w:val="CommentText"/>
      </w:pPr>
      <w:r>
        <w:rPr>
          <w:rStyle w:val="CommentReference"/>
        </w:rPr>
        <w:annotationRef/>
      </w:r>
      <w:r>
        <w:t>Plot of all scenario tree count trajectories on a single plot. In the supporting info</w:t>
      </w:r>
    </w:p>
  </w:comment>
  <w:comment w:id="2" w:author="Matthew Nuttall" w:date="2021-08-26T13:43:00Z" w:initials="MN">
    <w:p w14:paraId="6BE92AAD" w14:textId="427B1BCB" w:rsidR="001F38C0" w:rsidRDefault="001F38C0">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2847F" w15:done="0"/>
  <w15:commentEx w15:paraId="47D80CC8" w15:done="0"/>
  <w15:commentEx w15:paraId="6BE92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2847F" w16cid:durableId="24D23F0A"/>
  <w16cid:commentId w16cid:paraId="47D80CC8" w16cid:durableId="24D232C7"/>
  <w16cid:commentId w16cid:paraId="6BE92AAD"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CF"/>
    <w:rsid w:val="001F38C0"/>
    <w:rsid w:val="002256D9"/>
    <w:rsid w:val="00231449"/>
    <w:rsid w:val="00273F7E"/>
    <w:rsid w:val="0033031F"/>
    <w:rsid w:val="005317C6"/>
    <w:rsid w:val="005760C1"/>
    <w:rsid w:val="00645268"/>
    <w:rsid w:val="007D610E"/>
    <w:rsid w:val="008B6ED5"/>
    <w:rsid w:val="00945925"/>
    <w:rsid w:val="00AE3C05"/>
    <w:rsid w:val="00AF3858"/>
    <w:rsid w:val="00BE28EB"/>
    <w:rsid w:val="00C15EE6"/>
    <w:rsid w:val="00C1718E"/>
    <w:rsid w:val="00C5305F"/>
    <w:rsid w:val="00C72ECF"/>
    <w:rsid w:val="00C95CFF"/>
    <w:rsid w:val="00D74FAA"/>
    <w:rsid w:val="00D80050"/>
    <w:rsid w:val="00F46F68"/>
    <w:rsid w:val="00FD2D20"/>
    <w:rsid w:val="00FE4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5B4A"/>
  <w15:chartTrackingRefBased/>
  <w15:docId w15:val="{9EDCFC71-1DF4-41BC-985C-59FA74BB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8C0"/>
    <w:rPr>
      <w:sz w:val="16"/>
      <w:szCs w:val="16"/>
    </w:rPr>
  </w:style>
  <w:style w:type="paragraph" w:styleId="CommentText">
    <w:name w:val="annotation text"/>
    <w:basedOn w:val="Normal"/>
    <w:link w:val="CommentTextChar"/>
    <w:uiPriority w:val="99"/>
    <w:semiHidden/>
    <w:unhideWhenUsed/>
    <w:rsid w:val="001F38C0"/>
    <w:pPr>
      <w:spacing w:line="240" w:lineRule="auto"/>
    </w:pPr>
    <w:rPr>
      <w:sz w:val="20"/>
      <w:szCs w:val="20"/>
    </w:rPr>
  </w:style>
  <w:style w:type="character" w:customStyle="1" w:styleId="CommentTextChar">
    <w:name w:val="Comment Text Char"/>
    <w:basedOn w:val="DefaultParagraphFont"/>
    <w:link w:val="CommentText"/>
    <w:uiPriority w:val="99"/>
    <w:semiHidden/>
    <w:rsid w:val="001F38C0"/>
    <w:rPr>
      <w:sz w:val="20"/>
      <w:szCs w:val="20"/>
    </w:rPr>
  </w:style>
  <w:style w:type="paragraph" w:styleId="CommentSubject">
    <w:name w:val="annotation subject"/>
    <w:basedOn w:val="CommentText"/>
    <w:next w:val="CommentText"/>
    <w:link w:val="CommentSubjectChar"/>
    <w:uiPriority w:val="99"/>
    <w:semiHidden/>
    <w:unhideWhenUsed/>
    <w:rsid w:val="001F38C0"/>
    <w:rPr>
      <w:b/>
      <w:bCs/>
    </w:rPr>
  </w:style>
  <w:style w:type="character" w:customStyle="1" w:styleId="CommentSubjectChar">
    <w:name w:val="Comment Subject Char"/>
    <w:basedOn w:val="CommentTextChar"/>
    <w:link w:val="CommentSubject"/>
    <w:uiPriority w:val="99"/>
    <w:semiHidden/>
    <w:rsid w:val="001F3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10</cp:revision>
  <dcterms:created xsi:type="dcterms:W3CDTF">2021-08-26T10:25:00Z</dcterms:created>
  <dcterms:modified xsi:type="dcterms:W3CDTF">2021-09-06T08:46:00Z</dcterms:modified>
</cp:coreProperties>
</file>