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A292" w14:textId="46F5AB37" w:rsidR="00612128" w:rsidRDefault="0037559F">
      <w:r>
        <w:t>Change main results figure (Fig 2). Make the ribbon for the one in the background solid</w:t>
      </w:r>
    </w:p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9F"/>
    <w:rsid w:val="0037559F"/>
    <w:rsid w:val="005760C1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DA3C"/>
  <w15:chartTrackingRefBased/>
  <w15:docId w15:val="{B1E1CEBC-2B1F-4C9F-A0A3-69DF25F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2021-12-13T08:28:00Z</dcterms:created>
  <dcterms:modified xsi:type="dcterms:W3CDTF">2021-12-13T08:29:00Z</dcterms:modified>
</cp:coreProperties>
</file>