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CBA9" w14:textId="2131BD44" w:rsidR="00612128" w:rsidRDefault="00D62082">
      <w:proofErr w:type="gramStart"/>
      <w:r>
        <w:t>All of</w:t>
      </w:r>
      <w:proofErr w:type="gramEnd"/>
      <w:r>
        <w:t xml:space="preserve"> these results were produced before the update to GMSE which allowed for no natural death. </w:t>
      </w:r>
      <w:proofErr w:type="gramStart"/>
      <w:r>
        <w:t>Therefore</w:t>
      </w:r>
      <w:proofErr w:type="gramEnd"/>
      <w:r>
        <w:t xml:space="preserve"> all of these result still had some natural death.</w:t>
      </w:r>
    </w:p>
    <w:sectPr w:rsidR="0061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82"/>
    <w:rsid w:val="005760C1"/>
    <w:rsid w:val="008B6ED5"/>
    <w:rsid w:val="00D6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77B2"/>
  <w15:chartTrackingRefBased/>
  <w15:docId w15:val="{30F3A15E-2FD2-4E2C-8578-7D206589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2021-05-24T07:05:00Z</dcterms:created>
  <dcterms:modified xsi:type="dcterms:W3CDTF">2021-05-24T07:06:00Z</dcterms:modified>
</cp:coreProperties>
</file>