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Associate Professor</w:t>
      </w:r>
    </w:p>
    <w:p>
      <w:pPr>
        <w:pStyle w:val="Author"/>
      </w:pPr>
      <w:r>
        <w:t xml:space="preserve">Masatoshi Katabuchi</w:t>
      </w:r>
    </w:p>
    <w:bookmarkStart w:id="20" w:name="research-interest"/>
    <w:p>
      <w:pPr>
        <w:pStyle w:val="Heading2"/>
      </w:pPr>
      <w:r>
        <w:t xml:space="preserve">Research Interest</w:t>
      </w:r>
    </w:p>
    <w:p>
      <w:pPr>
        <w:pStyle w:val="FirstParagraph"/>
      </w:pPr>
      <w:r>
        <w:t xml:space="preserve">Community ecology, Tropical forest ecology, Functional traits, Global change biology, Bayesian and likelihood methods</w:t>
      </w:r>
    </w:p>
    <w:bookmarkEnd w:id="20"/>
    <w:bookmarkStart w:id="21" w:name="education"/>
    <w:p>
      <w:pPr>
        <w:pStyle w:val="Heading2"/>
      </w:pPr>
      <w:r>
        <w:t xml:space="preserve">Education</w:t>
      </w:r>
    </w:p>
    <w:p>
      <w:pPr>
        <w:pStyle w:val="FirstParagraph"/>
      </w:pPr>
      <w:r>
        <w:rPr>
          <w:b/>
          <w:bCs/>
        </w:rPr>
        <w:t xml:space="preserve">Tohoku University, Japan</w:t>
      </w:r>
      <w:r>
        <w:t xml:space="preserve">, Supervisor: Tohru Nakashizuka</w:t>
      </w:r>
    </w:p>
    <w:p>
      <w:pPr>
        <w:pStyle w:val="DefinitionTerm"/>
      </w:pPr>
      <w:r>
        <w:t xml:space="preserve">2012</w:t>
      </w:r>
    </w:p>
    <w:p>
      <w:pPr>
        <w:pStyle w:val="Definition"/>
      </w:pPr>
      <w:r>
        <w:rPr>
          <w:b/>
          <w:bCs/>
        </w:rPr>
        <w:t xml:space="preserve">Ph.D. (Life Sciences)</w:t>
      </w:r>
      <w:r>
        <w:t xml:space="preserve">, Graduate School of Life Sciences</w:t>
      </w:r>
      <w:r>
        <w:t xml:space="preserve"> </w:t>
      </w:r>
      <w:r>
        <w:t xml:space="preserve">“Community assembly and dynamics in tropical rainforests on the basis of functional traits”</w:t>
      </w:r>
      <w:r>
        <w:t xml:space="preserve">.</w:t>
      </w:r>
    </w:p>
    <w:p>
      <w:pPr>
        <w:pStyle w:val="DefinitionTerm"/>
      </w:pPr>
      <w:r>
        <w:t xml:space="preserve">2009</w:t>
      </w:r>
    </w:p>
    <w:p>
      <w:pPr>
        <w:pStyle w:val="Definition"/>
      </w:pPr>
      <w:r>
        <w:rPr>
          <w:b/>
          <w:bCs/>
        </w:rPr>
        <w:t xml:space="preserve">M.S. (Life Sciences)</w:t>
      </w:r>
      <w:r>
        <w:t xml:space="preserve">, Graduate School of Life Sciences,</w:t>
      </w:r>
      <w:r>
        <w:t xml:space="preserve"> </w:t>
      </w:r>
      <w:r>
        <w:t xml:space="preserve">“Reproductive ecology of a common dioecious fig and its pollinating wasp in a tropical secondary forest in Sarawak, Malaysia”</w:t>
      </w:r>
    </w:p>
    <w:p>
      <w:pPr>
        <w:pStyle w:val="DefinitionTerm"/>
      </w:pPr>
      <w:r>
        <w:t xml:space="preserve">2007</w:t>
      </w:r>
    </w:p>
    <w:p>
      <w:pPr>
        <w:pStyle w:val="Definition"/>
      </w:pPr>
      <w:r>
        <w:rPr>
          <w:b/>
          <w:bCs/>
        </w:rPr>
        <w:t xml:space="preserve">B.S. (Biology)</w:t>
      </w:r>
      <w:r>
        <w:t xml:space="preserve">, Department of Biology</w:t>
      </w:r>
    </w:p>
    <w:bookmarkEnd w:id="21"/>
    <w:bookmarkStart w:id="22" w:name="academic-research-positions"/>
    <w:p>
      <w:pPr>
        <w:pStyle w:val="Heading2"/>
      </w:pPr>
      <w:r>
        <w:t xml:space="preserve">Academic &amp; Research Positions</w:t>
      </w:r>
    </w:p>
    <w:p>
      <w:pPr>
        <w:pStyle w:val="DefinitionTerm"/>
      </w:pPr>
      <w:r>
        <w:t xml:space="preserve">June 2019-</w:t>
      </w:r>
    </w:p>
    <w:p>
      <w:pPr>
        <w:pStyle w:val="Definition"/>
      </w:pPr>
      <w:r>
        <w:rPr>
          <w:b/>
          <w:bCs/>
        </w:rPr>
        <w:t xml:space="preserve">Associate Professor</w:t>
      </w:r>
      <w:r>
        <w:t xml:space="preserve">, Xishuangbanna Tropical Botanical Garden, Chinese Academy of Sciences, China</w:t>
      </w:r>
    </w:p>
    <w:p>
      <w:pPr>
        <w:pStyle w:val="DefinitionTerm"/>
      </w:pPr>
      <w:r>
        <w:t xml:space="preserve">August 2017-February 2019</w:t>
      </w:r>
    </w:p>
    <w:p>
      <w:pPr>
        <w:pStyle w:val="Definition"/>
      </w:pPr>
      <w:r>
        <w:rPr>
          <w:b/>
          <w:bCs/>
        </w:rPr>
        <w:t xml:space="preserve">Postdoctoral Research Associate</w:t>
      </w:r>
      <w:r>
        <w:t xml:space="preserve">, Michigan State University, USA</w:t>
      </w:r>
    </w:p>
    <w:p>
      <w:pPr>
        <w:pStyle w:val="DefinitionTerm"/>
      </w:pPr>
      <w:r>
        <w:t xml:space="preserve">January 2017-August 2017</w:t>
      </w:r>
    </w:p>
    <w:p>
      <w:pPr>
        <w:pStyle w:val="Definition"/>
      </w:pPr>
      <w:r>
        <w:rPr>
          <w:b/>
          <w:bCs/>
        </w:rPr>
        <w:t xml:space="preserve">Visiting Scholar</w:t>
      </w:r>
      <w:r>
        <w:t xml:space="preserve">, University of Florida, USA</w:t>
      </w:r>
    </w:p>
    <w:p>
      <w:pPr>
        <w:pStyle w:val="DefinitionTerm"/>
      </w:pPr>
      <w:r>
        <w:t xml:space="preserve">March 2016-January 2017</w:t>
      </w:r>
    </w:p>
    <w:p>
      <w:pPr>
        <w:pStyle w:val="Definition"/>
      </w:pPr>
      <w:r>
        <w:rPr>
          <w:b/>
          <w:bCs/>
        </w:rPr>
        <w:t xml:space="preserve">Postdoctoral Research Associate</w:t>
      </w:r>
      <w:r>
        <w:t xml:space="preserve">, University of Florida, USA</w:t>
      </w:r>
    </w:p>
    <w:p>
      <w:pPr>
        <w:pStyle w:val="DefinitionTerm"/>
      </w:pPr>
      <w:r>
        <w:t xml:space="preserve">February 2014-February 2016</w:t>
      </w:r>
    </w:p>
    <w:p>
      <w:pPr>
        <w:pStyle w:val="Definition"/>
      </w:pPr>
      <w:r>
        <w:rPr>
          <w:b/>
          <w:bCs/>
        </w:rPr>
        <w:t xml:space="preserve">JSPS Postdoctoral Fellow for Research Abroad</w:t>
      </w:r>
      <w:r>
        <w:t xml:space="preserve">, University of Florida, USA</w:t>
      </w:r>
    </w:p>
    <w:p>
      <w:pPr>
        <w:pStyle w:val="DefinitionTerm"/>
      </w:pPr>
      <w:r>
        <w:t xml:space="preserve">September 2012-February 2014</w:t>
      </w:r>
    </w:p>
    <w:p>
      <w:pPr>
        <w:pStyle w:val="Definition"/>
      </w:pPr>
      <w:r>
        <w:rPr>
          <w:b/>
          <w:bCs/>
        </w:rPr>
        <w:t xml:space="preserve">Postdoctoral Research Fellow</w:t>
      </w:r>
      <w:r>
        <w:t xml:space="preserve">, Xishuangbanna Tropical Botanical Garden, Chinese Academy of Sciences, China</w:t>
      </w:r>
    </w:p>
    <w:p>
      <w:pPr>
        <w:pStyle w:val="DefinitionTerm"/>
      </w:pPr>
      <w:r>
        <w:t xml:space="preserve">April-August 2012</w:t>
      </w:r>
    </w:p>
    <w:p>
      <w:pPr>
        <w:pStyle w:val="Definition"/>
      </w:pPr>
      <w:r>
        <w:rPr>
          <w:b/>
          <w:bCs/>
        </w:rPr>
        <w:t xml:space="preserve">Postdoctoral Research Fellow</w:t>
      </w:r>
      <w:r>
        <w:t xml:space="preserve">, Tohoku University, Japan</w:t>
      </w:r>
    </w:p>
    <w:p>
      <w:pPr>
        <w:pStyle w:val="DefinitionTerm"/>
      </w:pPr>
      <w:r>
        <w:t xml:space="preserve">April 2010-March 2012</w:t>
      </w:r>
    </w:p>
    <w:p>
      <w:pPr>
        <w:pStyle w:val="Definition"/>
      </w:pPr>
      <w:r>
        <w:rPr>
          <w:b/>
          <w:bCs/>
        </w:rPr>
        <w:t xml:space="preserve">JSPS Research Fellow DC2</w:t>
      </w:r>
      <w:r>
        <w:t xml:space="preserve">, Tohoku University, Japan</w:t>
      </w:r>
    </w:p>
    <w:bookmarkEnd w:id="22"/>
    <w:bookmarkStart w:id="23" w:name="grants-fellowships"/>
    <w:p>
      <w:pPr>
        <w:pStyle w:val="Heading2"/>
      </w:pPr>
      <w:r>
        <w:t xml:space="preserve">Grants &amp; Fellowships</w:t>
      </w:r>
    </w:p>
    <w:p>
      <w:pPr>
        <w:pStyle w:val="DefinitionTerm"/>
      </w:pPr>
      <w:r>
        <w:t xml:space="preserve">2025</w:t>
      </w:r>
    </w:p>
    <w:p>
      <w:pPr>
        <w:pStyle w:val="Definition"/>
      </w:pPr>
      <w:r>
        <w:t xml:space="preserve">NIG-JOINT 193,000 JPY</w:t>
      </w:r>
    </w:p>
    <w:p>
      <w:pPr>
        <w:pStyle w:val="DefinitionTerm"/>
      </w:pPr>
      <w:r>
        <w:t xml:space="preserve">2025</w:t>
      </w:r>
    </w:p>
    <w:p>
      <w:pPr>
        <w:pStyle w:val="Definition"/>
      </w:pPr>
      <w:r>
        <w:t xml:space="preserve">Xingdian Talent Support Program of Yunnan Province (E5YNR03B01) 600,000 RMB</w:t>
      </w:r>
    </w:p>
    <w:p>
      <w:pPr>
        <w:pStyle w:val="DefinitionTerm"/>
      </w:pPr>
      <w:r>
        <w:t xml:space="preserve">2024</w:t>
      </w:r>
    </w:p>
    <w:p>
      <w:pPr>
        <w:pStyle w:val="Definition"/>
      </w:pPr>
      <w:r>
        <w:t xml:space="preserve">NIG-JOINT 149,000 JPY</w:t>
      </w:r>
    </w:p>
    <w:p>
      <w:pPr>
        <w:pStyle w:val="DefinitionTerm"/>
      </w:pPr>
      <w:r>
        <w:t xml:space="preserve">2023</w:t>
      </w:r>
    </w:p>
    <w:p>
      <w:pPr>
        <w:pStyle w:val="Definition"/>
      </w:pPr>
      <w:r>
        <w:t xml:space="preserve">Xishuangbanna State Rainforest Talent Support Program (E4BN041B01) 360,000 RMB</w:t>
      </w:r>
    </w:p>
    <w:p>
      <w:pPr>
        <w:pStyle w:val="DefinitionTerm"/>
      </w:pPr>
      <w:r>
        <w:t xml:space="preserve">2022</w:t>
      </w:r>
    </w:p>
    <w:p>
      <w:pPr>
        <w:pStyle w:val="Definition"/>
      </w:pPr>
      <w:r>
        <w:t xml:space="preserve">ZiHui (Wisdom) Yunnan Program (202203AM140026) 120,000 RMB</w:t>
      </w:r>
    </w:p>
    <w:p>
      <w:pPr>
        <w:pStyle w:val="DefinitionTerm"/>
      </w:pPr>
      <w:r>
        <w:t xml:space="preserve">2021</w:t>
      </w:r>
    </w:p>
    <w:p>
      <w:pPr>
        <w:pStyle w:val="Definition"/>
      </w:pPr>
      <w:r>
        <w:t xml:space="preserve">National Natural Science Foundation of China/RGC (3211101015)</w:t>
      </w:r>
      <w:r>
        <w:t xml:space="preserve"> </w:t>
      </w:r>
      <w:r>
        <w:t xml:space="preserve">PIs: Louise Ashton, Akihiro Nakamura.</w:t>
      </w:r>
      <w:r>
        <w:t xml:space="preserve"> </w:t>
      </w:r>
      <w:r>
        <w:t xml:space="preserve">Co-Is: Jin Wu, Min Cao, Masatoshi Katabuchi.</w:t>
      </w:r>
    </w:p>
    <w:p>
      <w:pPr>
        <w:pStyle w:val="DefinitionTerm"/>
      </w:pPr>
      <w:r>
        <w:t xml:space="preserve">2020</w:t>
      </w:r>
    </w:p>
    <w:p>
      <w:pPr>
        <w:pStyle w:val="Definition"/>
      </w:pPr>
      <w:r>
        <w:t xml:space="preserve">Chinese Academy of Sciences President’s International Fellowship Initiative</w:t>
      </w:r>
      <w:r>
        <w:t xml:space="preserve"> </w:t>
      </w:r>
      <w:r>
        <w:t xml:space="preserve">(2020FYB0003) 300,000 RMB</w:t>
      </w:r>
    </w:p>
    <w:p>
      <w:pPr>
        <w:pStyle w:val="DefinitionTerm"/>
      </w:pPr>
      <w:r>
        <w:t xml:space="preserve">2014</w:t>
      </w:r>
    </w:p>
    <w:p>
      <w:pPr>
        <w:pStyle w:val="Definition"/>
      </w:pPr>
      <w:r>
        <w:t xml:space="preserve">JSPS Postdoctoral Fellowship for Research Abroad (no. 25-504) 10,512,000 JPY</w:t>
      </w:r>
    </w:p>
    <w:p>
      <w:pPr>
        <w:pStyle w:val="DefinitionTerm"/>
      </w:pPr>
      <w:r>
        <w:t xml:space="preserve">2013</w:t>
      </w:r>
    </w:p>
    <w:p>
      <w:pPr>
        <w:pStyle w:val="Definition"/>
      </w:pPr>
      <w:r>
        <w:t xml:space="preserve">Chinese Academy of Sciences Fellowships for Young International Scientists (no. 2013Y1SB0002) 165,000 RMB</w:t>
      </w:r>
    </w:p>
    <w:p>
      <w:pPr>
        <w:pStyle w:val="DefinitionTerm"/>
      </w:pPr>
      <w:r>
        <w:t xml:space="preserve">2010</w:t>
      </w:r>
    </w:p>
    <w:p>
      <w:pPr>
        <w:pStyle w:val="Definition"/>
      </w:pPr>
      <w:r>
        <w:t xml:space="preserve">Grant-in-Aid for Scientific Research for JSPS Research Fellowship (no. 22-7035) 1,400,000 JPY</w:t>
      </w:r>
    </w:p>
    <w:bookmarkEnd w:id="23"/>
    <w:bookmarkStart w:id="24" w:name="collaborator-named-on-foreign-grants"/>
    <w:p>
      <w:pPr>
        <w:pStyle w:val="Heading2"/>
      </w:pPr>
      <w:r>
        <w:t xml:space="preserve">Collaborator Named on Foreign Grants</w:t>
      </w:r>
    </w:p>
    <w:p>
      <w:pPr>
        <w:pStyle w:val="DefinitionTerm"/>
      </w:pPr>
      <w:r>
        <w:t xml:space="preserve">2021</w:t>
      </w:r>
    </w:p>
    <w:p>
      <w:pPr>
        <w:pStyle w:val="Definition"/>
      </w:pPr>
      <w:r>
        <w:t xml:space="preserve">The Japan Society for the Promotion of Science Grant-in-Aid for Scientific Research (21H02248).</w:t>
      </w:r>
      <w:r>
        <w:t xml:space="preserve"> </w:t>
      </w:r>
      <w:r>
        <w:t xml:space="preserve">PI: Yoshiko Iida.</w:t>
      </w:r>
      <w:r>
        <w:t xml:space="preserve"> </w:t>
      </w:r>
      <w:r>
        <w:t xml:space="preserve">Co-PIs: Wakana Azuma, Mai Kamakura, Takashi Kohyama.</w:t>
      </w:r>
      <w:r>
        <w:t xml:space="preserve"> </w:t>
      </w:r>
      <w:r>
        <w:t xml:space="preserve">External Scientific Collaborator: Masatoshi Katabuchi</w:t>
      </w:r>
    </w:p>
    <w:bookmarkEnd w:id="24"/>
    <w:bookmarkStart w:id="57" w:name="publications"/>
    <w:p>
      <w:pPr>
        <w:pStyle w:val="Heading2"/>
      </w:pPr>
      <w:r>
        <w:t xml:space="preserve">Publications</w:t>
      </w:r>
    </w:p>
    <w:p>
      <w:pPr>
        <w:numPr>
          <w:ilvl w:val="0"/>
          <w:numId w:val="1001"/>
        </w:numPr>
      </w:pPr>
      <w:r>
        <w:t xml:space="preserve">Chen, Y.-J., Maenpuen, P.,</w:t>
      </w:r>
      <w:r>
        <w:t xml:space="preserve"> </w:t>
      </w:r>
      <w:r>
        <w:rPr>
          <w:b/>
          <w:bCs/>
        </w:rPr>
        <w:t xml:space="preserve">Katabuchi, M.</w:t>
      </w:r>
      <w:r>
        <w:t xml:space="preserve">, Tor-ngern, P., Palmroth, S., Zhang, S.-B., Xiao, Y.-X., Liu, M. &amp; Oren, R. Hydraulic conductivity-induced systematic parameter variation in a widely used thermal dissipation sap-flow technique.</w:t>
      </w:r>
      <w:r>
        <w:t xml:space="preserve"> </w:t>
      </w:r>
      <w:r>
        <w:rPr>
          <w:b/>
          <w:bCs/>
          <w:i/>
          <w:iCs/>
        </w:rPr>
        <w:t xml:space="preserve">New Phytologist</w:t>
      </w:r>
      <w:r>
        <w:t xml:space="preserve"> </w:t>
      </w:r>
      <w:r>
        <w:t xml:space="preserve">(2025)</w:t>
      </w:r>
      <w:r>
        <w:t xml:space="preserve"> </w:t>
      </w:r>
      <w:hyperlink r:id="rId25">
        <w:r>
          <w:rPr>
            <w:rStyle w:val="InternetLink"/>
          </w:rPr>
          <w:t xml:space="preserve">[doi]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t xml:space="preserve">Nguyen, T. D. &amp;</w:t>
      </w:r>
      <w:r>
        <w:t xml:space="preserve"> </w:t>
      </w:r>
      <w:r>
        <w:rPr>
          <w:b/>
          <w:bCs/>
        </w:rPr>
        <w:t xml:space="preserve">Katabuchi, M.</w:t>
      </w:r>
      <w:r>
        <w:t xml:space="preserve"> </w:t>
      </w:r>
      <w:r>
        <w:t xml:space="preserve">Saturating allometric relationships reveal how wood density shapes global tree architecture.</w:t>
      </w:r>
      <w:r>
        <w:t xml:space="preserve"> </w:t>
      </w:r>
      <w:r>
        <w:rPr>
          <w:b/>
          <w:bCs/>
          <w:i/>
          <w:iCs/>
        </w:rPr>
        <w:t xml:space="preserve">Journal of Forestry Research</w:t>
      </w:r>
      <w:r>
        <w:t xml:space="preserve"> </w:t>
      </w:r>
      <w:r>
        <w:t xml:space="preserve">36, 107 (2025)</w:t>
      </w:r>
      <w:r>
        <w:t xml:space="preserve"> </w:t>
      </w:r>
      <w:hyperlink r:id="rId26">
        <w:r>
          <w:rPr>
            <w:rStyle w:val="InternetLink"/>
          </w:rPr>
          <w:t xml:space="preserve">[doi]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Katabuchi, M.</w:t>
      </w:r>
      <w:r>
        <w:t xml:space="preserve">, Kitajima, K., Wright, S. J., Van Bael, S. A., Osnas, J. L. D. &amp; Lichstein, J. W. Decomposing leaf mass into metabolic and structural components explains divergent patterns of trait variation within and among plant species.</w:t>
      </w:r>
      <w:r>
        <w:t xml:space="preserve"> </w:t>
      </w:r>
      <w:r>
        <w:rPr>
          <w:b/>
          <w:bCs/>
          <w:i/>
          <w:iCs/>
        </w:rPr>
        <w:t xml:space="preserve">Oecologia</w:t>
      </w:r>
      <w:r>
        <w:t xml:space="preserve"> </w:t>
      </w:r>
      <w:r>
        <w:t xml:space="preserve">207, 71 (2025)</w:t>
      </w:r>
      <w:r>
        <w:t xml:space="preserve"> </w:t>
      </w:r>
      <w:hyperlink r:id="rId27">
        <w:r>
          <w:rPr>
            <w:rStyle w:val="InternetLink"/>
          </w:rPr>
          <w:t xml:space="preserve">[doi]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t xml:space="preserve">Song, X.,</w:t>
      </w:r>
      <w:r>
        <w:t xml:space="preserve"> </w:t>
      </w:r>
      <w:r>
        <w:rPr>
          <w:b/>
          <w:bCs/>
        </w:rPr>
        <w:t xml:space="preserve">Katabuchi, M.</w:t>
      </w:r>
      <w:r>
        <w:t xml:space="preserve">, Chase, J. M., Johnson, D. J., Zhang, W., Deng, X., Cao, M. &amp; Yang, J. Drought tolerance and species abundance mediate dry season negative density dependence in a tropical forest.</w:t>
      </w:r>
      <w:r>
        <w:t xml:space="preserve"> </w:t>
      </w:r>
      <w:r>
        <w:rPr>
          <w:b/>
          <w:bCs/>
          <w:i/>
          <w:iCs/>
        </w:rPr>
        <w:t xml:space="preserve">Ecology</w:t>
      </w:r>
      <w:r>
        <w:t xml:space="preserve"> </w:t>
      </w:r>
      <w:r>
        <w:t xml:space="preserve">105, e4382 (2024)</w:t>
      </w:r>
      <w:r>
        <w:t xml:space="preserve"> </w:t>
      </w:r>
      <w:hyperlink r:id="rId28">
        <w:r>
          <w:rPr>
            <w:rStyle w:val="InternetLink"/>
          </w:rPr>
          <w:t xml:space="preserve">[doi]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t xml:space="preserve">Zhou, C., Nakamura, A., Song, X. &amp;</w:t>
      </w:r>
      <w:r>
        <w:t xml:space="preserve"> </w:t>
      </w:r>
      <w:r>
        <w:rPr>
          <w:b/>
          <w:bCs/>
        </w:rPr>
        <w:t xml:space="preserve">Katabuchi, M.</w:t>
      </w:r>
      <w:r>
        <w:t xml:space="preserve"> </w:t>
      </w:r>
      <w:r>
        <w:t xml:space="preserve">Artificial Light at Night (ALAN) Influences Understory Plant Traits through Ecological Processes: A Two-Year Experiment in a Rubber Plantation in China.</w:t>
      </w:r>
      <w:r>
        <w:t xml:space="preserve"> </w:t>
      </w:r>
      <w:r>
        <w:rPr>
          <w:b/>
          <w:bCs/>
          <w:i/>
          <w:iCs/>
        </w:rPr>
        <w:t xml:space="preserve">Ecologies</w:t>
      </w:r>
      <w:r>
        <w:t xml:space="preserve"> </w:t>
      </w:r>
      <w:r>
        <w:t xml:space="preserve">4, 704–713 (2023)</w:t>
      </w:r>
      <w:r>
        <w:t xml:space="preserve"> </w:t>
      </w:r>
      <w:hyperlink r:id="rId29">
        <w:r>
          <w:rPr>
            <w:rStyle w:val="InternetLink"/>
          </w:rPr>
          <w:t xml:space="preserve">[doi]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t xml:space="preserve">Phoutthavong, K.,</w:t>
      </w:r>
      <w:r>
        <w:t xml:space="preserve"> </w:t>
      </w:r>
      <w:r>
        <w:rPr>
          <w:b/>
          <w:bCs/>
        </w:rPr>
        <w:t xml:space="preserve">Katabuchi, M.</w:t>
      </w:r>
      <w:r>
        <w:t xml:space="preserve">, Nakamura, A., Cheng, X. &amp; Cao, M. Inter- and intraspecific adaptations of pteridophyte leaf traits in limestone and non-limestone forests of monsoon tropical regions of southwest China.</w:t>
      </w:r>
      <w:r>
        <w:t xml:space="preserve"> </w:t>
      </w:r>
      <w:r>
        <w:rPr>
          <w:b/>
          <w:bCs/>
          <w:i/>
          <w:iCs/>
        </w:rPr>
        <w:t xml:space="preserve">Journal of Plant Ecology</w:t>
      </w:r>
      <w:r>
        <w:t xml:space="preserve"> </w:t>
      </w:r>
      <w:r>
        <w:t xml:space="preserve">16, rtad026 (2023)</w:t>
      </w:r>
      <w:r>
        <w:t xml:space="preserve"> </w:t>
      </w:r>
      <w:hyperlink r:id="rId30">
        <w:r>
          <w:rPr>
            <w:rStyle w:val="InternetLink"/>
          </w:rPr>
          <w:t xml:space="preserve">[doi]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t xml:space="preserve">Maenpuen, P.,</w:t>
      </w:r>
      <w:r>
        <w:t xml:space="preserve"> </w:t>
      </w:r>
      <w:r>
        <w:rPr>
          <w:b/>
          <w:bCs/>
        </w:rPr>
        <w:t xml:space="preserve">Katabuchi, M.</w:t>
      </w:r>
      <w:r>
        <w:t xml:space="preserve">, Onoda, Y., Zhou, C., Zhang, J.-L. &amp; Chen, Y.-J. Sources and consequences of mismatch between leaf disc and whole-leaf leaf mass per area (LMA).</w:t>
      </w:r>
      <w:r>
        <w:t xml:space="preserve"> </w:t>
      </w:r>
      <w:r>
        <w:rPr>
          <w:b/>
          <w:bCs/>
          <w:i/>
          <w:iCs/>
        </w:rPr>
        <w:t xml:space="preserve">American Journal of Botany</w:t>
      </w:r>
      <w:r>
        <w:t xml:space="preserve"> </w:t>
      </w:r>
      <w:r>
        <w:t xml:space="preserve">109, 1242–1250 (2022)</w:t>
      </w:r>
      <w:r>
        <w:t xml:space="preserve"> </w:t>
      </w:r>
      <w:hyperlink r:id="rId31">
        <w:r>
          <w:rPr>
            <w:rStyle w:val="InternetLink"/>
          </w:rPr>
          <w:t xml:space="preserve">[doi]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t xml:space="preserve">Chen, Y.-J., Choat, B., Sterck, F., Maenpuen, P.,</w:t>
      </w:r>
      <w:r>
        <w:t xml:space="preserve"> </w:t>
      </w:r>
      <w:r>
        <w:rPr>
          <w:b/>
          <w:bCs/>
        </w:rPr>
        <w:t xml:space="preserve">Katabuchi, M.</w:t>
      </w:r>
      <w:r>
        <w:t xml:space="preserve">, Zhang, S.-B., Tomlinson, K. W., Oliveira, R. S., Zhang, Y.-J., Shen, J.-X., Cao, K.-F. &amp; Jansen, S. Hydraulic prediction of drought-induced plant dieback and top-kill depends on leaf habit and growth form.</w:t>
      </w:r>
      <w:r>
        <w:t xml:space="preserve"> </w:t>
      </w:r>
      <w:r>
        <w:rPr>
          <w:b/>
          <w:bCs/>
          <w:i/>
          <w:iCs/>
        </w:rPr>
        <w:t xml:space="preserve">Ecology Letters</w:t>
      </w:r>
      <w:r>
        <w:t xml:space="preserve"> </w:t>
      </w:r>
      <w:r>
        <w:t xml:space="preserve">24, 2350–2363 (2021)</w:t>
      </w:r>
      <w:r>
        <w:t xml:space="preserve"> </w:t>
      </w:r>
      <w:hyperlink r:id="rId32">
        <w:r>
          <w:rPr>
            <w:rStyle w:val="InternetLink"/>
          </w:rPr>
          <w:t xml:space="preserve">[doi]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t xml:space="preserve">Chen, Y.-J., Maenpuen, P., Zhang, Y.-J., Barai, K.,</w:t>
      </w:r>
      <w:r>
        <w:t xml:space="preserve"> </w:t>
      </w:r>
      <w:r>
        <w:rPr>
          <w:b/>
          <w:bCs/>
        </w:rPr>
        <w:t xml:space="preserve">Katabuchi, M.</w:t>
      </w:r>
      <w:r>
        <w:t xml:space="preserve">, Gao, H., Kaewkamol, S., Tao, L.-B. &amp; Zhang, J.-L. Quantifying vulnerability to embolism in tropical trees and lianas using five methods: Can discrepancies be explained by xylem structural traits?</w:t>
      </w:r>
      <w:r>
        <w:t xml:space="preserve"> </w:t>
      </w:r>
      <w:r>
        <w:rPr>
          <w:b/>
          <w:bCs/>
          <w:i/>
          <w:iCs/>
        </w:rPr>
        <w:t xml:space="preserve">New Phytologist</w:t>
      </w:r>
      <w:r>
        <w:t xml:space="preserve"> </w:t>
      </w:r>
      <w:r>
        <w:t xml:space="preserve">229, 805–819 (2021)</w:t>
      </w:r>
      <w:r>
        <w:t xml:space="preserve"> </w:t>
      </w:r>
      <w:hyperlink r:id="rId33">
        <w:r>
          <w:rPr>
            <w:rStyle w:val="InternetLink"/>
          </w:rPr>
          <w:t xml:space="preserve">[doi]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t xml:space="preserve">Swenson, N. G., Hulshof, C. M.,</w:t>
      </w:r>
      <w:r>
        <w:t xml:space="preserve"> </w:t>
      </w:r>
      <w:r>
        <w:rPr>
          <w:b/>
          <w:bCs/>
        </w:rPr>
        <w:t xml:space="preserve">Katabuchi, M.</w:t>
      </w:r>
      <w:r>
        <w:t xml:space="preserve"> </w:t>
      </w:r>
      <w:r>
        <w:t xml:space="preserve">&amp; Enquist, B. J. Long-term shifts in the functional composition and diversity of a tropical dry forest: A 30-yr study.</w:t>
      </w:r>
      <w:r>
        <w:t xml:space="preserve"> </w:t>
      </w:r>
      <w:r>
        <w:rPr>
          <w:b/>
          <w:bCs/>
          <w:i/>
          <w:iCs/>
        </w:rPr>
        <w:t xml:space="preserve">Ecological Monographs</w:t>
      </w:r>
      <w:r>
        <w:t xml:space="preserve"> </w:t>
      </w:r>
      <w:r>
        <w:t xml:space="preserve">e01408 (2020)</w:t>
      </w:r>
      <w:r>
        <w:t xml:space="preserve"> </w:t>
      </w:r>
      <w:hyperlink r:id="rId34">
        <w:r>
          <w:rPr>
            <w:rStyle w:val="InternetLink"/>
          </w:rPr>
          <w:t xml:space="preserve">[doi]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t xml:space="preserve">Sreekar, R.,</w:t>
      </w:r>
      <w:r>
        <w:t xml:space="preserve"> </w:t>
      </w:r>
      <w:r>
        <w:rPr>
          <w:b/>
          <w:bCs/>
        </w:rPr>
        <w:t xml:space="preserve">Katabuchi, M.</w:t>
      </w:r>
      <w:r>
        <w:t xml:space="preserve">, Nakamura, A., Corlett, R. T., Slik, J. W. F., Fletcher, C., He, F., Weiblen, G. D., Shen, G., Xu, H., Sun, I.-F., Cao, K., Ma, K., Chang, L.-W., Cao, M., Jiang, M., Gunatilleke, I. A. U. N., Ong, P., Yap, S., Gunatilleke, C. V. S., Novotny, V., Brockelman, W. Y., Xiang, W., Mi, X., Li, X., Wang, X., Qiao, X., Li, Y., Tan, S., Condit, R., Harrison, R. D. &amp; Koh, L. P. Spatial scale changes the relationship between beta diversity, species richness and latitude.</w:t>
      </w:r>
      <w:r>
        <w:t xml:space="preserve"> </w:t>
      </w:r>
      <w:r>
        <w:rPr>
          <w:b/>
          <w:bCs/>
          <w:i/>
          <w:iCs/>
        </w:rPr>
        <w:t xml:space="preserve">Open Science</w:t>
      </w:r>
      <w:r>
        <w:t xml:space="preserve"> </w:t>
      </w:r>
      <w:r>
        <w:t xml:space="preserve">5, 181168 (2018)</w:t>
      </w:r>
      <w:r>
        <w:t xml:space="preserve"> </w:t>
      </w:r>
      <w:hyperlink r:id="rId35">
        <w:r>
          <w:rPr>
            <w:rStyle w:val="InternetLink"/>
          </w:rPr>
          <w:t xml:space="preserve">[doi]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t xml:space="preserve">Johnson, D. J., Needham, J., Xu, C., Massoud, E. C., Davies, S. J., Anderson-Teixeira, K. J., Bunyavejchewin, S., Chambers, J. Q., Chang-Yang, C.-H., Chiang, J.-M., Chuyong, G. B., Condit, R., Cordell, S., Fletcher, C., Giardina, C. P., Giambelluca, T. W., Gunatilleke, N., Gunatilleke, S., Hsieh, C.-F., Hubbell, S., Inman-Narahari, F., Kassim, A. R.,</w:t>
      </w:r>
      <w:r>
        <w:t xml:space="preserve"> </w:t>
      </w:r>
      <w:r>
        <w:rPr>
          <w:b/>
          <w:bCs/>
        </w:rPr>
        <w:t xml:space="preserve">Katabuchi, M.</w:t>
      </w:r>
      <w:r>
        <w:t xml:space="preserve">, Kenfack, D., Litton, C. M., Lum, S., Mohamad, M., Nasardin, M., Ong, P. S., Ostertag, R., Sack, L., Swenson, N. G., Sun, I. F., Tan, S., Thomas, D. W., Thompson, J., Umaña, M. N., Uriarte, M., Valencia, R., Yap, S., Zimmerman, J., McDowell, N. G. &amp; McMahon, S. M. Climate sensitive size-dependent survival in tropical trees.</w:t>
      </w:r>
      <w:r>
        <w:t xml:space="preserve"> </w:t>
      </w:r>
      <w:r>
        <w:rPr>
          <w:b/>
          <w:bCs/>
          <w:i/>
          <w:iCs/>
        </w:rPr>
        <w:t xml:space="preserve">Nature Ecology &amp; Evolution</w:t>
      </w:r>
      <w:r>
        <w:t xml:space="preserve"> </w:t>
      </w:r>
      <w:r>
        <w:t xml:space="preserve">1 (2018)</w:t>
      </w:r>
      <w:r>
        <w:t xml:space="preserve"> </w:t>
      </w:r>
      <w:hyperlink r:id="rId36">
        <w:r>
          <w:rPr>
            <w:rStyle w:val="InternetLink"/>
          </w:rPr>
          <w:t xml:space="preserve">[doi]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t xml:space="preserve">Osnas, J. L. D.,</w:t>
      </w:r>
      <w:r>
        <w:t xml:space="preserve"> </w:t>
      </w:r>
      <w:r>
        <w:rPr>
          <w:b/>
          <w:bCs/>
        </w:rPr>
        <w:t xml:space="preserve">Katabuchi, M.</w:t>
      </w:r>
      <w:r>
        <w:t xml:space="preserve">, Kitajima, K., Wright, S. J., Reich, P. B., Van Bael, S. A., Kraft, N. J. B., Samaniego, M. J., Pacala, S. W. &amp; Lichstein, J. W. Divergent drivers of leaf trait variation within species, among species, and among functional groups.</w:t>
      </w:r>
      <w:r>
        <w:t xml:space="preserve"> </w:t>
      </w:r>
      <w:r>
        <w:rPr>
          <w:b/>
          <w:bCs/>
          <w:i/>
          <w:iCs/>
        </w:rPr>
        <w:t xml:space="preserve">Proceedings of the National Academy of Sciences of the United States of America</w:t>
      </w:r>
      <w:r>
        <w:t xml:space="preserve"> </w:t>
      </w:r>
      <w:r>
        <w:t xml:space="preserve">115, 5480–5485 (2018)</w:t>
      </w:r>
      <w:r>
        <w:t xml:space="preserve"> </w:t>
      </w:r>
      <w:hyperlink r:id="rId37">
        <w:r>
          <w:rPr>
            <w:rStyle w:val="InternetLink"/>
          </w:rPr>
          <w:t xml:space="preserve">[doi]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t xml:space="preserve">Li, Y., Shipley, B., Price, J. N., Dantas, V. de L., Tamme, R., Westoby, M., Siefert, A., Schamp, B. S., Spasojevic, M. J., Jung, V., Laughlin, D. C., Richardson, S. J., Bagousse-Pinguet, Y. L., Schöb, C., Gazol, A., Prentice, H. C., Gross, N., Overton, J., Cianciaruso, M. V., Louault, F., Kamiyama, C., Nakashizuka, T., Hikosaka, K., Sasaki, T.,</w:t>
      </w:r>
      <w:r>
        <w:t xml:space="preserve"> </w:t>
      </w:r>
      <w:r>
        <w:rPr>
          <w:b/>
          <w:bCs/>
        </w:rPr>
        <w:t xml:space="preserve">Katabuchi, M.</w:t>
      </w:r>
      <w:r>
        <w:t xml:space="preserve">, Frenette Dussault, C., Gaucherand, S., Chen, N., Vandewalle, M. &amp; Batalha, M. A. Habitat filtering determines the functional niche occupancy of plant communities worldwide.</w:t>
      </w:r>
      <w:r>
        <w:t xml:space="preserve"> </w:t>
      </w:r>
      <w:r>
        <w:rPr>
          <w:b/>
          <w:bCs/>
          <w:i/>
          <w:iCs/>
        </w:rPr>
        <w:t xml:space="preserve">Journal of Ecology</w:t>
      </w:r>
      <w:r>
        <w:t xml:space="preserve"> </w:t>
      </w:r>
      <w:r>
        <w:t xml:space="preserve">3, 808–809 (2017)</w:t>
      </w:r>
      <w:r>
        <w:t xml:space="preserve"> </w:t>
      </w:r>
      <w:hyperlink r:id="rId38">
        <w:r>
          <w:rPr>
            <w:rStyle w:val="InternetLink"/>
          </w:rPr>
          <w:t xml:space="preserve">[doi]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Katabuchi, M.</w:t>
      </w:r>
      <w:r>
        <w:t xml:space="preserve">, Wright, S. J., Swenson, N. G., Feeley, K. J., Condit, R., Hubbell, S. P. &amp; Davies, S. J. Contrasting outcomes of species- and community-level analyses of the temporal consistency of functional composition.</w:t>
      </w:r>
      <w:r>
        <w:t xml:space="preserve"> </w:t>
      </w:r>
      <w:r>
        <w:rPr>
          <w:b/>
          <w:bCs/>
          <w:i/>
          <w:iCs/>
        </w:rPr>
        <w:t xml:space="preserve">Ecology</w:t>
      </w:r>
      <w:r>
        <w:t xml:space="preserve"> </w:t>
      </w:r>
      <w:r>
        <w:t xml:space="preserve">98, 2273–2280 (2017)</w:t>
      </w:r>
      <w:r>
        <w:t xml:space="preserve"> </w:t>
      </w:r>
      <w:hyperlink r:id="rId39">
        <w:r>
          <w:rPr>
            <w:rStyle w:val="InternetLink"/>
          </w:rPr>
          <w:t xml:space="preserve">[doi]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t xml:space="preserve">Siefert, A., Violle, C., Chalmandrier, L., Albert, C. H., Taudiere, A., Fajardo, A., Aarssen, L. W., Baraloto, C., Carlucci, M. B., Cianciaruso, M. V., de L. Dantas, V., de Bello, F., Duarte, L. D. S., Fonseca, C. R., Freschet, G. T., Gaucherand, S., Gross, N., Hikosaka, K., Jackson, B., Jung, V., Kamiyama, C.,</w:t>
      </w:r>
      <w:r>
        <w:t xml:space="preserve"> </w:t>
      </w:r>
      <w:r>
        <w:rPr>
          <w:b/>
          <w:bCs/>
        </w:rPr>
        <w:t xml:space="preserve">Katabuchi, M.</w:t>
      </w:r>
      <w:r>
        <w:t xml:space="preserve">, Kembel, S. W., Kichenin, E., Kraft, N. J. B., Lagerström, A., Bagousse-Pinguet, Y. L., Li, Y., Mason, N., Messier, J., Nakashizuka, T., Overton, J. M., Peltzer, D. A., Pérez-Ramos, I. M., Pillar, V. D., Prentice, H. C., Richardson, S., Sasaki, T., Schamp, B. S., Schöb, C., Shipley, B., Sundqvist, M., Sykes, M. T., Vandewalle, M. &amp; Wardle, D. A. A global meta-analysis of the relative extent of intraspecific trait variation in plant communities.</w:t>
      </w:r>
      <w:r>
        <w:t xml:space="preserve"> </w:t>
      </w:r>
      <w:r>
        <w:rPr>
          <w:b/>
          <w:bCs/>
          <w:i/>
          <w:iCs/>
        </w:rPr>
        <w:t xml:space="preserve">Ecology Letters</w:t>
      </w:r>
      <w:r>
        <w:t xml:space="preserve"> </w:t>
      </w:r>
      <w:r>
        <w:t xml:space="preserve">18, 1406–1419 (2015)</w:t>
      </w:r>
      <w:r>
        <w:t xml:space="preserve"> </w:t>
      </w:r>
      <w:hyperlink r:id="rId40">
        <w:r>
          <w:rPr>
            <w:rStyle w:val="InternetLink"/>
          </w:rPr>
          <w:t xml:space="preserve">[doi]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Katabuchi, M.</w:t>
      </w:r>
      <w:r>
        <w:t xml:space="preserve"> </w:t>
      </w:r>
      <w:r>
        <w:t xml:space="preserve">LeafArea: An R package for rapid digital image analysis of leaf area.</w:t>
      </w:r>
      <w:r>
        <w:t xml:space="preserve"> </w:t>
      </w:r>
      <w:r>
        <w:rPr>
          <w:b/>
          <w:bCs/>
          <w:i/>
          <w:iCs/>
        </w:rPr>
        <w:t xml:space="preserve">Ecological Research</w:t>
      </w:r>
      <w:r>
        <w:t xml:space="preserve"> </w:t>
      </w:r>
      <w:r>
        <w:t xml:space="preserve">30, 1073–1077 (2015)</w:t>
      </w:r>
      <w:r>
        <w:t xml:space="preserve"> </w:t>
      </w:r>
      <w:hyperlink r:id="rId41">
        <w:r>
          <w:rPr>
            <w:rStyle w:val="InternetLink"/>
          </w:rPr>
          <w:t xml:space="preserve">[doi]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t xml:space="preserve">Ashton, L. A., Nakamura, A., Basset, Y., Burwell, C. J., Cao, M., Eastwood, R., Odell, E., de Oliveira, E. G., Hurley, K.,</w:t>
      </w:r>
      <w:r>
        <w:t xml:space="preserve"> </w:t>
      </w:r>
      <w:r>
        <w:rPr>
          <w:b/>
          <w:bCs/>
        </w:rPr>
        <w:t xml:space="preserve">Katabuchi, M.</w:t>
      </w:r>
      <w:r>
        <w:t xml:space="preserve">, Maunsell, S., Mcbroom, J., Schmidl, J., Sun, Z., Tang, Y., Whitaker, T., Laidlaw, M. J., Mcdonald, W. J. F. &amp; Kitching, R. L. Vertical stratification of moths across elevation and latitude.</w:t>
      </w:r>
      <w:r>
        <w:t xml:space="preserve"> </w:t>
      </w:r>
      <w:r>
        <w:rPr>
          <w:b/>
          <w:bCs/>
          <w:i/>
          <w:iCs/>
        </w:rPr>
        <w:t xml:space="preserve">Journal of Biogeography</w:t>
      </w:r>
      <w:r>
        <w:t xml:space="preserve"> </w:t>
      </w:r>
      <w:r>
        <w:t xml:space="preserve">43, 59–69 (2016)</w:t>
      </w:r>
      <w:r>
        <w:t xml:space="preserve"> </w:t>
      </w:r>
      <w:hyperlink r:id="rId42">
        <w:r>
          <w:rPr>
            <w:rStyle w:val="InternetLink"/>
          </w:rPr>
          <w:t xml:space="preserve">[doi]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t xml:space="preserve">Nakamura, A., Burwell, C. J., Ashton, L. A., Laidlaw, M. J.,</w:t>
      </w:r>
      <w:r>
        <w:t xml:space="preserve"> </w:t>
      </w:r>
      <w:r>
        <w:rPr>
          <w:b/>
          <w:bCs/>
        </w:rPr>
        <w:t xml:space="preserve">Katabuchi, M.</w:t>
      </w:r>
      <w:r>
        <w:t xml:space="preserve"> </w:t>
      </w:r>
      <w:r>
        <w:t xml:space="preserve">&amp; Kitching, R. L. Identifying indicator species of elevation: Comparing the utility of woody plants, ants and moths for long-term monitoring.</w:t>
      </w:r>
      <w:r>
        <w:t xml:space="preserve"> </w:t>
      </w:r>
      <w:r>
        <w:rPr>
          <w:b/>
          <w:bCs/>
          <w:i/>
          <w:iCs/>
        </w:rPr>
        <w:t xml:space="preserve">Austral Ecology</w:t>
      </w:r>
      <w:r>
        <w:t xml:space="preserve"> </w:t>
      </w:r>
      <w:r>
        <w:t xml:space="preserve">41, 179–188 (2016)</w:t>
      </w:r>
      <w:r>
        <w:t xml:space="preserve"> </w:t>
      </w:r>
      <w:hyperlink r:id="rId43">
        <w:r>
          <w:rPr>
            <w:rStyle w:val="InternetLink"/>
          </w:rPr>
          <w:t xml:space="preserve">[doi]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t xml:space="preserve">Nakamura, A., Burwell, C. J., Lambkin, C. L.,</w:t>
      </w:r>
      <w:r>
        <w:t xml:space="preserve"> </w:t>
      </w:r>
      <w:r>
        <w:rPr>
          <w:b/>
          <w:bCs/>
        </w:rPr>
        <w:t xml:space="preserve">Katabuchi, M.</w:t>
      </w:r>
      <w:r>
        <w:t xml:space="preserve">, Mcdougall, A., Raven, R. J. &amp; Neldner, V. J. The role of human disturbance in island biogeography of arthropods and plants: An information theoretic approach.</w:t>
      </w:r>
      <w:r>
        <w:t xml:space="preserve"> </w:t>
      </w:r>
      <w:r>
        <w:rPr>
          <w:b/>
          <w:bCs/>
          <w:i/>
          <w:iCs/>
        </w:rPr>
        <w:t xml:space="preserve">Journal of Biogeography</w:t>
      </w:r>
      <w:r>
        <w:t xml:space="preserve"> </w:t>
      </w:r>
      <w:r>
        <w:t xml:space="preserve">42, 1406–1417 (2015)</w:t>
      </w:r>
      <w:r>
        <w:t xml:space="preserve"> </w:t>
      </w:r>
      <w:hyperlink r:id="rId44">
        <w:r>
          <w:rPr>
            <w:rStyle w:val="InternetLink"/>
          </w:rPr>
          <w:t xml:space="preserve">[doi]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t xml:space="preserve">Deng, X., Mohandass, D.,</w:t>
      </w:r>
      <w:r>
        <w:t xml:space="preserve"> </w:t>
      </w:r>
      <w:r>
        <w:rPr>
          <w:b/>
          <w:bCs/>
        </w:rPr>
        <w:t xml:space="preserve">Katabuchi, M.</w:t>
      </w:r>
      <w:r>
        <w:t xml:space="preserve">, Hughes, A. C. &amp; Roubik, D. W. Impact of Striped-Squirrel Nectar-Robbing Behaviour on Gender Fitness in</w:t>
      </w:r>
      <w:r>
        <w:t xml:space="preserve"> </w:t>
      </w:r>
      <w:r>
        <w:rPr>
          <w:i/>
          <w:iCs/>
        </w:rPr>
        <w:t xml:space="preserve">Alpinia</w:t>
      </w:r>
      <w:r>
        <w:t xml:space="preserve"> </w:t>
      </w:r>
      <w:r>
        <w:rPr>
          <w:i/>
          <w:iCs/>
        </w:rPr>
        <w:t xml:space="preserve">Roxburghii</w:t>
      </w:r>
      <w:r>
        <w:t xml:space="preserve"> </w:t>
      </w:r>
      <w:r>
        <w:t xml:space="preserve">Sweet (Zingiberaceae).</w:t>
      </w:r>
      <w:r>
        <w:t xml:space="preserve"> </w:t>
      </w:r>
      <w:r>
        <w:rPr>
          <w:b/>
          <w:bCs/>
          <w:i/>
          <w:iCs/>
        </w:rPr>
        <w:t xml:space="preserve">PLoS ONE</w:t>
      </w:r>
      <w:r>
        <w:t xml:space="preserve"> </w:t>
      </w:r>
      <w:r>
        <w:t xml:space="preserve">10, (2015)</w:t>
      </w:r>
      <w:r>
        <w:t xml:space="preserve"> </w:t>
      </w:r>
      <w:hyperlink r:id="rId45">
        <w:r>
          <w:rPr>
            <w:rStyle w:val="InternetLink"/>
          </w:rPr>
          <w:t xml:space="preserve">[doi]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t xml:space="preserve">Hikosaka, K., Sasaki, T., Kamiyama, C.,</w:t>
      </w:r>
      <w:r>
        <w:t xml:space="preserve"> </w:t>
      </w:r>
      <w:r>
        <w:rPr>
          <w:b/>
          <w:bCs/>
        </w:rPr>
        <w:t xml:space="preserve">Katabuchi, M.</w:t>
      </w:r>
      <w:r>
        <w:t xml:space="preserve">, Oikawa, S., Shimazaki, M., Kimura, K. &amp; Nakshizuka, T. Understanding of species niche, coexistence and extinction based on functional traits : Approaches from community and physiological ecology for subalpine moorland plant communities [in Japanese].</w:t>
      </w:r>
      <w:r>
        <w:t xml:space="preserve"> </w:t>
      </w:r>
      <w:r>
        <w:rPr>
          <w:b/>
          <w:bCs/>
          <w:i/>
          <w:iCs/>
        </w:rPr>
        <w:t xml:space="preserve">Chikyu-Kankyo</w:t>
      </w:r>
      <w:r>
        <w:t xml:space="preserve"> </w:t>
      </w:r>
      <w:r>
        <w:t xml:space="preserve">19, 33–46 (2014).</w:t>
      </w:r>
    </w:p>
    <w:p>
      <w:pPr>
        <w:numPr>
          <w:ilvl w:val="0"/>
          <w:numId w:val="1001"/>
        </w:numPr>
      </w:pPr>
      <w:r>
        <w:t xml:space="preserve">Kamiyama, C.,</w:t>
      </w:r>
      <w:r>
        <w:t xml:space="preserve"> </w:t>
      </w:r>
      <w:r>
        <w:rPr>
          <w:b/>
          <w:bCs/>
        </w:rPr>
        <w:t xml:space="preserve">Katabuchi, M.</w:t>
      </w:r>
      <w:r>
        <w:t xml:space="preserve">, Sasaki, T., Shimazaki, M., Nakashizuka, T. &amp; Hikosaka, K. Leaf-trait responses to environmental gradients in moorland communities: Contribution of intraspecific variation, species replacement and functional group replacement.</w:t>
      </w:r>
      <w:r>
        <w:t xml:space="preserve"> </w:t>
      </w:r>
      <w:r>
        <w:rPr>
          <w:b/>
          <w:bCs/>
          <w:i/>
          <w:iCs/>
        </w:rPr>
        <w:t xml:space="preserve">Ecological Research</w:t>
      </w:r>
      <w:r>
        <w:t xml:space="preserve"> </w:t>
      </w:r>
      <w:r>
        <w:t xml:space="preserve">29, 607–617 (2014)</w:t>
      </w:r>
      <w:r>
        <w:t xml:space="preserve"> </w:t>
      </w:r>
      <w:hyperlink r:id="rId46">
        <w:r>
          <w:rPr>
            <w:rStyle w:val="InternetLink"/>
          </w:rPr>
          <w:t xml:space="preserve">[doi]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t xml:space="preserve">Sasaki, T.,</w:t>
      </w:r>
      <w:r>
        <w:t xml:space="preserve"> </w:t>
      </w:r>
      <w:r>
        <w:rPr>
          <w:b/>
          <w:bCs/>
        </w:rPr>
        <w:t xml:space="preserve">Katabuchi, M.</w:t>
      </w:r>
      <w:r>
        <w:t xml:space="preserve">, Kamiyama, C., Shimazaki, M., Nakashizuka, T. &amp; Hikosaka, K. Vulnerability of moorland plant communities to environmental change: Consequences of realistic species loss on functional diversity.</w:t>
      </w:r>
      <w:r>
        <w:t xml:space="preserve"> </w:t>
      </w:r>
      <w:r>
        <w:rPr>
          <w:b/>
          <w:bCs/>
          <w:i/>
          <w:iCs/>
        </w:rPr>
        <w:t xml:space="preserve">Journal of Applied Ecology</w:t>
      </w:r>
      <w:r>
        <w:t xml:space="preserve"> </w:t>
      </w:r>
      <w:r>
        <w:t xml:space="preserve">51, 299–308 (2014)</w:t>
      </w:r>
      <w:r>
        <w:t xml:space="preserve"> </w:t>
      </w:r>
      <w:hyperlink r:id="rId47">
        <w:r>
          <w:rPr>
            <w:rStyle w:val="InternetLink"/>
          </w:rPr>
          <w:t xml:space="preserve">[doi]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t xml:space="preserve">Cádiz, A., Nagata, N.,</w:t>
      </w:r>
      <w:r>
        <w:t xml:space="preserve"> </w:t>
      </w:r>
      <w:r>
        <w:rPr>
          <w:b/>
          <w:bCs/>
        </w:rPr>
        <w:t xml:space="preserve">Katabuchi, M.</w:t>
      </w:r>
      <w:r>
        <w:t xml:space="preserve">, DíAZ, L. M., ECHENIQUE-DíAZ, L. M., Akashi, H. D., Makino, T. &amp; Kawata, M. Relative importance of habitat use, range expansion, and speciation in local species diversity of anolis lizards in cuba.</w:t>
      </w:r>
      <w:r>
        <w:t xml:space="preserve"> </w:t>
      </w:r>
      <w:r>
        <w:rPr>
          <w:b/>
          <w:bCs/>
          <w:i/>
          <w:iCs/>
        </w:rPr>
        <w:t xml:space="preserve">Ecosphere</w:t>
      </w:r>
      <w:r>
        <w:t xml:space="preserve"> </w:t>
      </w:r>
      <w:r>
        <w:t xml:space="preserve">4, (2013)</w:t>
      </w:r>
      <w:r>
        <w:t xml:space="preserve"> </w:t>
      </w:r>
      <w:hyperlink r:id="rId48">
        <w:r>
          <w:rPr>
            <w:rStyle w:val="InternetLink"/>
          </w:rPr>
          <w:t xml:space="preserve">[doi]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t xml:space="preserve">Asanok, L., Marod, D., Duengkae, P., Pranmongkol, U., Kurokawa, H., Aiba, M.,</w:t>
      </w:r>
      <w:r>
        <w:t xml:space="preserve"> </w:t>
      </w:r>
      <w:r>
        <w:rPr>
          <w:b/>
          <w:bCs/>
        </w:rPr>
        <w:t xml:space="preserve">Katabuchi, M.</w:t>
      </w:r>
      <w:r>
        <w:t xml:space="preserve"> </w:t>
      </w:r>
      <w:r>
        <w:t xml:space="preserve">&amp; Nakashizuka, T. Relationships between functional traits and the ability of forest tree species to reestablish in secondary forest and enrichment plantations in the uplands of northern Thailand.</w:t>
      </w:r>
      <w:r>
        <w:t xml:space="preserve"> </w:t>
      </w:r>
      <w:r>
        <w:rPr>
          <w:b/>
          <w:bCs/>
          <w:i/>
          <w:iCs/>
        </w:rPr>
        <w:t xml:space="preserve">Forest Ecology and Management</w:t>
      </w:r>
      <w:r>
        <w:t xml:space="preserve"> </w:t>
      </w:r>
      <w:r>
        <w:t xml:space="preserve">296, 9–23 (2013)</w:t>
      </w:r>
      <w:r>
        <w:t xml:space="preserve"> </w:t>
      </w:r>
      <w:hyperlink r:id="rId49">
        <w:r>
          <w:rPr>
            <w:rStyle w:val="InternetLink"/>
          </w:rPr>
          <w:t xml:space="preserve">[doi]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t xml:space="preserve">Sasaki, T.,</w:t>
      </w:r>
      <w:r>
        <w:t xml:space="preserve"> </w:t>
      </w:r>
      <w:r>
        <w:rPr>
          <w:b/>
          <w:bCs/>
        </w:rPr>
        <w:t xml:space="preserve">Katabuchi, M.</w:t>
      </w:r>
      <w:r>
        <w:t xml:space="preserve">, Kamiyama, C., Shimazaki, M., Nakashizuka, T. &amp; Hikosaka, K. Variations in species composition of moorland plant communities along environmental gradients within a subalpine zone in northern japan.</w:t>
      </w:r>
      <w:r>
        <w:t xml:space="preserve"> </w:t>
      </w:r>
      <w:r>
        <w:rPr>
          <w:b/>
          <w:bCs/>
          <w:i/>
          <w:iCs/>
        </w:rPr>
        <w:t xml:space="preserve">Wetlands</w:t>
      </w:r>
      <w:r>
        <w:t xml:space="preserve"> </w:t>
      </w:r>
      <w:r>
        <w:t xml:space="preserve">33, 269–277 (2013)</w:t>
      </w:r>
      <w:r>
        <w:t xml:space="preserve"> </w:t>
      </w:r>
      <w:hyperlink r:id="rId50">
        <w:r>
          <w:rPr>
            <w:rStyle w:val="InternetLink"/>
          </w:rPr>
          <w:t xml:space="preserve">[doi]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t xml:space="preserve">Aiba, M.,</w:t>
      </w:r>
      <w:r>
        <w:t xml:space="preserve"> </w:t>
      </w:r>
      <w:r>
        <w:rPr>
          <w:b/>
          <w:bCs/>
        </w:rPr>
        <w:t xml:space="preserve">Katabuchi, M.</w:t>
      </w:r>
      <w:r>
        <w:t xml:space="preserve">, Takafumi, H., Matsuzaki, S. I. S., Sasaki, T. &amp; Hiura, T. Robustness of trait distribution metrics for community assembly studies under the uncertainties of assembly processes.</w:t>
      </w:r>
      <w:r>
        <w:t xml:space="preserve"> </w:t>
      </w:r>
      <w:r>
        <w:rPr>
          <w:b/>
          <w:bCs/>
          <w:i/>
          <w:iCs/>
        </w:rPr>
        <w:t xml:space="preserve">Ecology</w:t>
      </w:r>
      <w:r>
        <w:t xml:space="preserve"> </w:t>
      </w:r>
      <w:r>
        <w:t xml:space="preserve">94, 2873–2885 (2013)</w:t>
      </w:r>
      <w:r>
        <w:t xml:space="preserve"> </w:t>
      </w:r>
      <w:hyperlink r:id="rId51">
        <w:r>
          <w:rPr>
            <w:rStyle w:val="InternetLink"/>
          </w:rPr>
          <w:t xml:space="preserve">[doi]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t xml:space="preserve">Sasaki, T.,</w:t>
      </w:r>
      <w:r>
        <w:t xml:space="preserve"> </w:t>
      </w:r>
      <w:r>
        <w:rPr>
          <w:b/>
          <w:bCs/>
        </w:rPr>
        <w:t xml:space="preserve">Katabuchi, M.</w:t>
      </w:r>
      <w:r>
        <w:t xml:space="preserve">, Kamiyama, C., Shimazaki, M., Nakashizuka, T. &amp; Hikosaka, K. Nestedness and niche-based species loss in moorland plant communities.</w:t>
      </w:r>
      <w:r>
        <w:t xml:space="preserve"> </w:t>
      </w:r>
      <w:r>
        <w:rPr>
          <w:b/>
          <w:bCs/>
          <w:i/>
          <w:iCs/>
        </w:rPr>
        <w:t xml:space="preserve">Oikos</w:t>
      </w:r>
      <w:r>
        <w:t xml:space="preserve"> </w:t>
      </w:r>
      <w:r>
        <w:t xml:space="preserve">121, 1783–1790 (2012)</w:t>
      </w:r>
      <w:r>
        <w:t xml:space="preserve"> </w:t>
      </w:r>
      <w:hyperlink r:id="rId52">
        <w:r>
          <w:rPr>
            <w:rStyle w:val="InternetLink"/>
          </w:rPr>
          <w:t xml:space="preserve">[doi]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t xml:space="preserve">Sasaki, T.,</w:t>
      </w:r>
      <w:r>
        <w:t xml:space="preserve"> </w:t>
      </w:r>
      <w:r>
        <w:rPr>
          <w:b/>
          <w:bCs/>
        </w:rPr>
        <w:t xml:space="preserve">Katabuchi, M.</w:t>
      </w:r>
      <w:r>
        <w:t xml:space="preserve">, Kamiyama, C., Shimazaki, M., Nakashizuka, T. &amp; Hikosaka, K. Diversity partitioning of moorland plant communities across hierarchical spatial scales.</w:t>
      </w:r>
      <w:r>
        <w:t xml:space="preserve"> </w:t>
      </w:r>
      <w:r>
        <w:rPr>
          <w:b/>
          <w:bCs/>
          <w:i/>
          <w:iCs/>
        </w:rPr>
        <w:t xml:space="preserve">Biodiversity and Conservation</w:t>
      </w:r>
      <w:r>
        <w:t xml:space="preserve"> </w:t>
      </w:r>
      <w:r>
        <w:t xml:space="preserve">21, 1577–1588 (2012)</w:t>
      </w:r>
      <w:r>
        <w:t xml:space="preserve"> </w:t>
      </w:r>
      <w:hyperlink r:id="rId53">
        <w:r>
          <w:rPr>
            <w:rStyle w:val="InternetLink"/>
          </w:rPr>
          <w:t xml:space="preserve">[doi]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Katabuchi, M.</w:t>
      </w:r>
      <w:r>
        <w:t xml:space="preserve">, Kurokawa, H., Davies, S. J., Tan, S. &amp; Nakashizuka, T. Soil resource availability shapes community trait structure in a species-rich dipterocarp forest.</w:t>
      </w:r>
      <w:r>
        <w:t xml:space="preserve"> </w:t>
      </w:r>
      <w:r>
        <w:rPr>
          <w:b/>
          <w:bCs/>
          <w:i/>
          <w:iCs/>
        </w:rPr>
        <w:t xml:space="preserve">Journal of Ecology</w:t>
      </w:r>
      <w:r>
        <w:t xml:space="preserve"> </w:t>
      </w:r>
      <w:r>
        <w:t xml:space="preserve">100, 643–651 (2012)</w:t>
      </w:r>
      <w:r>
        <w:t xml:space="preserve"> </w:t>
      </w:r>
      <w:hyperlink r:id="rId54">
        <w:r>
          <w:rPr>
            <w:rStyle w:val="InternetLink"/>
          </w:rPr>
          <w:t xml:space="preserve">[doi]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Katabuchi, M.</w:t>
      </w:r>
      <w:r>
        <w:t xml:space="preserve">, Isagi, Y. &amp; Nakashizuka, T. Development of 17 microsatellite markers for</w:t>
      </w:r>
      <w:r>
        <w:t xml:space="preserve"> </w:t>
      </w:r>
      <w:r>
        <w:rPr>
          <w:i/>
          <w:iCs/>
        </w:rPr>
        <w:t xml:space="preserve">Ceratosolen</w:t>
      </w:r>
      <w:r>
        <w:t xml:space="preserve"> </w:t>
      </w:r>
      <w:r>
        <w:rPr>
          <w:i/>
          <w:iCs/>
        </w:rPr>
        <w:t xml:space="preserve">Constrictus</w:t>
      </w:r>
      <w:r>
        <w:t xml:space="preserve">, the pollinating fig wasp of</w:t>
      </w:r>
      <w:r>
        <w:t xml:space="preserve"> </w:t>
      </w:r>
      <w:r>
        <w:rPr>
          <w:i/>
          <w:iCs/>
        </w:rPr>
        <w:t xml:space="preserve">Ficus</w:t>
      </w:r>
      <w:r>
        <w:t xml:space="preserve"> </w:t>
      </w:r>
      <w:r>
        <w:rPr>
          <w:i/>
          <w:iCs/>
        </w:rPr>
        <w:t xml:space="preserve">Fistulosa</w:t>
      </w:r>
      <w:r>
        <w:t xml:space="preserve">.</w:t>
      </w:r>
      <w:r>
        <w:t xml:space="preserve"> </w:t>
      </w:r>
      <w:r>
        <w:rPr>
          <w:b/>
          <w:bCs/>
          <w:i/>
          <w:iCs/>
        </w:rPr>
        <w:t xml:space="preserve">Molecular Ecology Resources</w:t>
      </w:r>
      <w:r>
        <w:t xml:space="preserve"> </w:t>
      </w:r>
      <w:r>
        <w:t xml:space="preserve">8, 840–842 (2008)</w:t>
      </w:r>
      <w:r>
        <w:t xml:space="preserve"> </w:t>
      </w:r>
      <w:hyperlink r:id="rId55">
        <w:r>
          <w:rPr>
            <w:rStyle w:val="InternetLink"/>
          </w:rPr>
          <w:t xml:space="preserve">[doi]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Katabuchi, M.</w:t>
      </w:r>
      <w:r>
        <w:t xml:space="preserve">, Harrison, R. D. &amp; Nakashizuka, T. Documenting the effect of foundress number in a dioecious fig,</w:t>
      </w:r>
      <w:r>
        <w:t xml:space="preserve"> </w:t>
      </w:r>
      <w:r>
        <w:rPr>
          <w:i/>
          <w:iCs/>
        </w:rPr>
        <w:t xml:space="preserve">Ficus</w:t>
      </w:r>
      <w:r>
        <w:t xml:space="preserve"> </w:t>
      </w:r>
      <w:r>
        <w:rPr>
          <w:i/>
          <w:iCs/>
        </w:rPr>
        <w:t xml:space="preserve">Fistulosa</w:t>
      </w:r>
      <w:r>
        <w:t xml:space="preserve">, in Malaysia.</w:t>
      </w:r>
      <w:r>
        <w:t xml:space="preserve"> </w:t>
      </w:r>
      <w:r>
        <w:rPr>
          <w:b/>
          <w:bCs/>
          <w:i/>
          <w:iCs/>
        </w:rPr>
        <w:t xml:space="preserve">Biotropica</w:t>
      </w:r>
      <w:r>
        <w:t xml:space="preserve"> </w:t>
      </w:r>
      <w:r>
        <w:t xml:space="preserve">40, 457–461 (2008)</w:t>
      </w:r>
      <w:r>
        <w:t xml:space="preserve"> </w:t>
      </w:r>
      <w:hyperlink r:id="rId56">
        <w:r>
          <w:rPr>
            <w:rStyle w:val="InternetLink"/>
          </w:rPr>
          <w:t xml:space="preserve">[doi]</w:t>
        </w:r>
      </w:hyperlink>
      <w:r>
        <w:t xml:space="preserve">.</w:t>
      </w:r>
    </w:p>
    <w:bookmarkEnd w:id="57"/>
    <w:bookmarkStart w:id="58" w:name="book"/>
    <w:p>
      <w:pPr>
        <w:pStyle w:val="Heading2"/>
      </w:pPr>
      <w:r>
        <w:t xml:space="preserve">Book</w:t>
      </w:r>
    </w:p>
    <w:p>
      <w:pPr>
        <w:pStyle w:val="Compact"/>
        <w:numPr>
          <w:ilvl w:val="0"/>
          <w:numId w:val="1002"/>
        </w:numPr>
      </w:pPr>
      <w:r>
        <w:t xml:space="preserve">Hikosaka K., Sasaki T., Kamiyama C.,</w:t>
      </w:r>
      <w:r>
        <w:t xml:space="preserve"> </w:t>
      </w:r>
      <w:r>
        <w:rPr>
          <w:b/>
          <w:bCs/>
        </w:rPr>
        <w:t xml:space="preserve">Katabuchi M.</w:t>
      </w:r>
      <w:r>
        <w:t xml:space="preserve">, Oikawa S., Shimazaki M., Kimura H. and Nakashizuka T. (2016), Trait-Based Approaches for Understanding Species Niche, Coexistence, and Functional Diversity in Subalpine Moorlands. Structure and Function of Mountain Ecosystems in Japan.</w:t>
      </w:r>
    </w:p>
    <w:bookmarkEnd w:id="58"/>
    <w:bookmarkStart w:id="62" w:name="software"/>
    <w:p>
      <w:pPr>
        <w:pStyle w:val="Heading2"/>
      </w:pPr>
      <w:r>
        <w:t xml:space="preserve">Software</w:t>
      </w:r>
    </w:p>
    <w:p>
      <w:pPr>
        <w:pStyle w:val="DefinitionTerm"/>
      </w:pPr>
      <w:r>
        <w:t xml:space="preserve">2020</w:t>
      </w:r>
    </w:p>
    <w:p>
      <w:pPr>
        <w:pStyle w:val="Definition"/>
      </w:pPr>
      <w:r>
        <w:rPr>
          <w:b/>
          <w:bCs/>
        </w:rPr>
        <w:t xml:space="preserve">ztpln</w:t>
      </w:r>
      <w:r>
        <w:t xml:space="preserve">: Zero-Truncated Poisson Lognormal Distribution,</w:t>
      </w:r>
      <w:r>
        <w:t xml:space="preserve"> </w:t>
      </w:r>
      <w:hyperlink r:id="rId59">
        <w:r>
          <w:rPr>
            <w:rStyle w:val="InternetLink"/>
          </w:rPr>
          <w:t xml:space="preserve">R CRAN package</w:t>
        </w:r>
      </w:hyperlink>
    </w:p>
    <w:p>
      <w:pPr>
        <w:pStyle w:val="DefinitionTerm"/>
      </w:pPr>
      <w:r>
        <w:t xml:space="preserve">2015</w:t>
      </w:r>
    </w:p>
    <w:p>
      <w:pPr>
        <w:pStyle w:val="Definition"/>
      </w:pPr>
      <w:r>
        <w:rPr>
          <w:b/>
          <w:bCs/>
        </w:rPr>
        <w:t xml:space="preserve">LeafArea</w:t>
      </w:r>
      <w:r>
        <w:t xml:space="preserve">: Rapid Digital Image Analysis of Leaf Area,</w:t>
      </w:r>
      <w:r>
        <w:t xml:space="preserve"> </w:t>
      </w:r>
      <w:hyperlink r:id="rId60">
        <w:r>
          <w:rPr>
            <w:rStyle w:val="InternetLink"/>
          </w:rPr>
          <w:t xml:space="preserve">R CRAN package</w:t>
        </w:r>
      </w:hyperlink>
    </w:p>
    <w:p>
      <w:pPr>
        <w:pStyle w:val="DefinitionTerm"/>
      </w:pPr>
      <w:r>
        <w:t xml:space="preserve">2015</w:t>
      </w:r>
    </w:p>
    <w:p>
      <w:pPr>
        <w:pStyle w:val="Definition"/>
      </w:pPr>
      <w:r>
        <w:rPr>
          <w:b/>
          <w:bCs/>
        </w:rPr>
        <w:t xml:space="preserve">mglmn</w:t>
      </w:r>
      <w:r>
        <w:t xml:space="preserve">: Model Averaging fro Multivariate GLM with Null Models, R CRAN package</w:t>
      </w:r>
      <w:r>
        <w:t xml:space="preserve"> </w:t>
      </w:r>
      <w:hyperlink r:id="rId61">
        <w:r>
          <w:rPr>
            <w:rStyle w:val="InternetLink"/>
          </w:rPr>
          <w:t xml:space="preserve">R CRAN package</w:t>
        </w:r>
      </w:hyperlink>
    </w:p>
    <w:bookmarkEnd w:id="62"/>
    <w:bookmarkStart w:id="63" w:name="teaching-experience"/>
    <w:p>
      <w:pPr>
        <w:pStyle w:val="Heading2"/>
      </w:pPr>
      <w:r>
        <w:t xml:space="preserve">Teaching Experience</w:t>
      </w:r>
    </w:p>
    <w:p>
      <w:pPr>
        <w:pStyle w:val="DefinitionTerm"/>
      </w:pPr>
      <w:r>
        <w:t xml:space="preserve">2025</w:t>
      </w:r>
    </w:p>
    <w:p>
      <w:pPr>
        <w:pStyle w:val="Definition"/>
      </w:pPr>
      <w:r>
        <w:t xml:space="preserve">The 8th Advanced Statistics Workshop, Xishuangbanna Tropical Botanical Garden, Chinese Academy of Sciences, China</w:t>
      </w:r>
    </w:p>
    <w:p>
      <w:pPr>
        <w:pStyle w:val="DefinitionTerm"/>
      </w:pPr>
      <w:r>
        <w:t xml:space="preserve">2019-</w:t>
      </w:r>
    </w:p>
    <w:p>
      <w:pPr>
        <w:pStyle w:val="Definition"/>
      </w:pPr>
      <w:r>
        <w:t xml:space="preserve">Advanced Field course in Ecology and Conservation, Xishuangbanna Tropical Botanical Garden, Chinese Academy of Sciences, China</w:t>
      </w:r>
    </w:p>
    <w:p>
      <w:pPr>
        <w:pStyle w:val="DefinitionTerm"/>
      </w:pPr>
      <w:r>
        <w:t xml:space="preserve">2013</w:t>
      </w:r>
    </w:p>
    <w:p>
      <w:pPr>
        <w:pStyle w:val="Definition"/>
      </w:pPr>
      <w:r>
        <w:t xml:space="preserve">Experimental Design and Data Analysis, ATBC Asia-Pacific chapter, Banda Aceh, Indonesia</w:t>
      </w:r>
    </w:p>
    <w:p>
      <w:pPr>
        <w:pStyle w:val="DefinitionTerm"/>
      </w:pPr>
      <w:r>
        <w:t xml:space="preserve">2013</w:t>
      </w:r>
    </w:p>
    <w:p>
      <w:pPr>
        <w:pStyle w:val="Definition"/>
      </w:pPr>
      <w:r>
        <w:t xml:space="preserve">R and generalized linear models, Xishuangbanna Tropical Botanical Garden, Chinese Academy of Sciences, China</w:t>
      </w:r>
    </w:p>
    <w:bookmarkEnd w:id="63"/>
    <w:bookmarkStart w:id="66" w:name="academic-service"/>
    <w:p>
      <w:pPr>
        <w:pStyle w:val="Heading2"/>
      </w:pPr>
      <w:r>
        <w:t xml:space="preserve">Academic Service</w:t>
      </w:r>
    </w:p>
    <w:p>
      <w:pPr>
        <w:pStyle w:val="DefinitionTerm"/>
      </w:pPr>
      <w:r>
        <w:t xml:space="preserve">2023-</w:t>
      </w:r>
    </w:p>
    <w:p>
      <w:pPr>
        <w:pStyle w:val="Definition"/>
      </w:pPr>
      <w:hyperlink r:id="rId64"/>
    </w:p>
    <w:p>
      <w:pPr>
        <w:pStyle w:val="Definition"/>
      </w:pPr>
      <w:r>
        <w:t xml:space="preserve">Editorial Board Member of Thai Forest Ecological Research Journal</w:t>
      </w:r>
    </w:p>
    <w:p>
      <w:pPr>
        <w:pStyle w:val="DefinitionTerm"/>
      </w:pPr>
      <w:r>
        <w:t xml:space="preserve">2015-2017</w:t>
      </w:r>
    </w:p>
    <w:p>
      <w:pPr>
        <w:pStyle w:val="Definition"/>
      </w:pPr>
      <w:hyperlink r:id="rId64"/>
    </w:p>
    <w:p>
      <w:pPr>
        <w:pStyle w:val="Definition"/>
      </w:pPr>
      <w:r>
        <w:t xml:space="preserve">Working Group Member of INNGE, International Network of Next-Generation Ecologists</w:t>
      </w:r>
    </w:p>
    <w:p>
      <w:pPr>
        <w:pStyle w:val="DefinitionTerm"/>
      </w:pPr>
      <w:r>
        <w:t xml:space="preserve">2015-2017</w:t>
      </w:r>
    </w:p>
    <w:p>
      <w:pPr>
        <w:pStyle w:val="Definition"/>
      </w:pPr>
      <w:hyperlink r:id="rId64"/>
    </w:p>
    <w:p>
      <w:pPr>
        <w:pStyle w:val="Definition"/>
      </w:pPr>
      <w:r>
        <w:t xml:space="preserve">INNGE manager, The Japan Society of Tropical Ecology</w:t>
      </w:r>
    </w:p>
    <w:p>
      <w:pPr>
        <w:pStyle w:val="DefinitionTerm"/>
      </w:pPr>
      <w:r>
        <w:t xml:space="preserve">2013-</w:t>
      </w:r>
    </w:p>
    <w:p>
      <w:pPr>
        <w:pStyle w:val="Definition"/>
      </w:pPr>
      <w:hyperlink r:id="rId64"/>
    </w:p>
    <w:p>
      <w:pPr>
        <w:pStyle w:val="Definition"/>
      </w:pPr>
      <w:r>
        <w:t xml:space="preserve">Statistical editor for Lepcey, The Journal of Tropical Asian Entomology</w:t>
      </w:r>
    </w:p>
    <w:bookmarkStart w:id="65" w:name="reviewer-for-journals-12-per-year"/>
    <w:p>
      <w:pPr>
        <w:pStyle w:val="Heading3"/>
      </w:pPr>
      <w:r>
        <w:t xml:space="preserve">Reviewer for journals (~ 12 per year):</w:t>
      </w:r>
    </w:p>
    <w:bookmarkEnd w:id="65"/>
    <w:bookmarkEnd w:id="66"/>
    <w:bookmarkStart w:id="67" w:name="awards-and-prizes"/>
    <w:p>
      <w:pPr>
        <w:pStyle w:val="Heading2"/>
      </w:pPr>
      <w:r>
        <w:t xml:space="preserve">Awards and Prizes</w:t>
      </w:r>
    </w:p>
    <w:p>
      <w:pPr>
        <w:pStyle w:val="DefinitionTerm"/>
      </w:pPr>
      <w:r>
        <w:t xml:space="preserve">2012</w:t>
      </w:r>
    </w:p>
    <w:p>
      <w:pPr>
        <w:pStyle w:val="Definition"/>
      </w:pPr>
      <w:r>
        <w:t xml:space="preserve">Dean’s award for excellence, Graduate School of Life Sciences (Doctoral Program), Tohoku University</w:t>
      </w:r>
    </w:p>
    <w:p>
      <w:pPr>
        <w:pStyle w:val="DefinitionTerm"/>
      </w:pPr>
      <w:r>
        <w:t xml:space="preserve">2009</w:t>
      </w:r>
    </w:p>
    <w:p>
      <w:pPr>
        <w:pStyle w:val="Definition"/>
      </w:pPr>
      <w:r>
        <w:t xml:space="preserve">Dean’s award for excellence, Graduate School of Life Sciences (Master’s Program), Tohoku University</w:t>
      </w:r>
    </w:p>
    <w:bookmarkEnd w:id="67"/>
    <w:bookmarkStart w:id="68" w:name="invited-seminars"/>
    <w:p>
      <w:pPr>
        <w:pStyle w:val="Heading2"/>
      </w:pPr>
      <w:r>
        <w:t xml:space="preserve">Invited Seminars</w:t>
      </w:r>
    </w:p>
    <w:p>
      <w:pPr>
        <w:pStyle w:val="DefinitionTerm"/>
      </w:pPr>
      <w:r>
        <w:t xml:space="preserve">2021</w:t>
      </w:r>
    </w:p>
    <w:p>
      <w:pPr>
        <w:pStyle w:val="Definition"/>
      </w:pPr>
      <w:r>
        <w:t xml:space="preserve">Introduction to visualization using ggplot2, International Institute of Tropical Agriculture, Kenya</w:t>
      </w:r>
    </w:p>
    <w:p>
      <w:pPr>
        <w:pStyle w:val="DefinitionTerm"/>
      </w:pPr>
      <w:r>
        <w:t xml:space="preserve">2018</w:t>
      </w:r>
    </w:p>
    <w:p>
      <w:pPr>
        <w:pStyle w:val="Definition"/>
      </w:pPr>
      <w:r>
        <w:t xml:space="preserve">A quantitative model for divergent drivers of leaf trait variation within and among plant species, Xishuangbanna Tropical Botanical Garden, China</w:t>
      </w:r>
    </w:p>
    <w:p>
      <w:pPr>
        <w:pStyle w:val="DefinitionTerm"/>
      </w:pPr>
      <w:r>
        <w:t xml:space="preserve">2018</w:t>
      </w:r>
    </w:p>
    <w:p>
      <w:pPr>
        <w:pStyle w:val="Definition"/>
      </w:pPr>
      <w:r>
        <w:t xml:space="preserve">Species coexistence and functional traits. Graduate School of Life Sciences, Tohoku University, Japan</w:t>
      </w:r>
    </w:p>
    <w:p>
      <w:pPr>
        <w:pStyle w:val="DefinitionTerm"/>
      </w:pPr>
      <w:r>
        <w:t xml:space="preserve">2018</w:t>
      </w:r>
    </w:p>
    <w:p>
      <w:pPr>
        <w:pStyle w:val="Definition"/>
      </w:pPr>
      <w:r>
        <w:t xml:space="preserve">Species coexistence and functional traits. Graduate School of Environment and Information Sciences, Yokoyama National University, Japan</w:t>
      </w:r>
    </w:p>
    <w:p>
      <w:pPr>
        <w:pStyle w:val="DefinitionTerm"/>
      </w:pPr>
      <w:r>
        <w:t xml:space="preserve">2016</w:t>
      </w:r>
    </w:p>
    <w:p>
      <w:pPr>
        <w:pStyle w:val="Definition"/>
      </w:pPr>
      <w:r>
        <w:t xml:space="preserve">Decomposing leaf mass into photosynthetic and structural components explains divergent patterns of trait variation within and among plant species. Department of Ecology and Evolutionary Biology, Princeton University, NJ</w:t>
      </w:r>
    </w:p>
    <w:p>
      <w:pPr>
        <w:pStyle w:val="DefinitionTerm"/>
      </w:pPr>
      <w:r>
        <w:t xml:space="preserve">2013</w:t>
      </w:r>
    </w:p>
    <w:p>
      <w:pPr>
        <w:pStyle w:val="Definition"/>
      </w:pPr>
      <w:r>
        <w:t xml:space="preserve">Additive partitioning of functional diversity in plant communities, Xishuangbanna Tropical Botanical Garden, China</w:t>
      </w:r>
    </w:p>
    <w:bookmarkEnd w:id="68"/>
    <w:bookmarkStart w:id="69" w:name="international-meetings"/>
    <w:p>
      <w:pPr>
        <w:pStyle w:val="Heading2"/>
      </w:pPr>
      <w:r>
        <w:t xml:space="preserve">International Meetings</w:t>
      </w:r>
    </w:p>
    <w:p>
      <w:pPr>
        <w:pStyle w:val="FirstParagraph"/>
      </w:pPr>
      <w:r>
        <w:rPr>
          <w:b/>
          <w:bCs/>
        </w:rPr>
        <w:t xml:space="preserve">Invited</w:t>
      </w:r>
    </w:p>
    <w:p>
      <w:pPr>
        <w:pStyle w:val="DefinitionTerm"/>
      </w:pPr>
      <w:r>
        <w:t xml:space="preserve">2015</w:t>
      </w:r>
    </w:p>
    <w:p>
      <w:pPr>
        <w:pStyle w:val="Definition"/>
      </w:pPr>
      <w:r>
        <w:rPr>
          <w:b/>
          <w:bCs/>
        </w:rPr>
        <w:t xml:space="preserve">Masatoshi Katabuchi</w:t>
      </w:r>
      <w:r>
        <w:t xml:space="preserve">,</w:t>
      </w:r>
      <w:r>
        <w:t xml:space="preserve"> </w:t>
      </w:r>
      <w:r>
        <w:t xml:space="preserve">“Future perspective for functional trait research”</w:t>
      </w:r>
      <w:r>
        <w:t xml:space="preserve">, Organized session on</w:t>
      </w:r>
      <w:r>
        <w:t xml:space="preserve"> </w:t>
      </w:r>
      <w:r>
        <w:t xml:space="preserve">“Achievements and outstanding questions for trait-based forest ecology”</w:t>
      </w:r>
      <w:r>
        <w:t xml:space="preserve">, 62nd ESJ Annual meeting, Kagoshima, Japan</w:t>
      </w:r>
    </w:p>
    <w:p>
      <w:pPr>
        <w:pStyle w:val="DefinitionTerm"/>
      </w:pPr>
      <w:r>
        <w:t xml:space="preserve">2014</w:t>
      </w:r>
    </w:p>
    <w:p>
      <w:pPr>
        <w:pStyle w:val="Definition"/>
      </w:pPr>
      <w:r>
        <w:rPr>
          <w:b/>
          <w:bCs/>
        </w:rPr>
        <w:t xml:space="preserve">Masatoshi Katabuchi (Organizer)</w:t>
      </w:r>
      <w:r>
        <w:t xml:space="preserve">,</w:t>
      </w:r>
      <w:r>
        <w:t xml:space="preserve"> </w:t>
      </w:r>
      <w:r>
        <w:t xml:space="preserve">“Seedling dynamics and its consequence to community assembly processes in a tropical forest”</w:t>
      </w:r>
      <w:r>
        <w:t xml:space="preserve">, Symposium on</w:t>
      </w:r>
      <w:r>
        <w:t xml:space="preserve"> </w:t>
      </w:r>
      <w:r>
        <w:t xml:space="preserve">“Integrating the structure and dynamics of tree communities to uncover the mechanisms underlying species coexistence”</w:t>
      </w:r>
      <w:r>
        <w:t xml:space="preserve">, 61st ESJ Annual meeting, Hiroshima, Japan</w:t>
      </w:r>
    </w:p>
    <w:p>
      <w:pPr>
        <w:pStyle w:val="DefinitionTerm"/>
      </w:pPr>
      <w:r>
        <w:t xml:space="preserve">2011</w:t>
      </w:r>
    </w:p>
    <w:p>
      <w:pPr>
        <w:pStyle w:val="Definition"/>
      </w:pPr>
      <w:r>
        <w:rPr>
          <w:b/>
          <w:bCs/>
        </w:rPr>
        <w:t xml:space="preserve">Masatoshi Katabuchi</w:t>
      </w:r>
      <w:r>
        <w:t xml:space="preserve"> </w:t>
      </w:r>
      <w:r>
        <w:t xml:space="preserve">and Hiroko Kurokawa</w:t>
      </w:r>
      <w:r>
        <w:t xml:space="preserve"> </w:t>
      </w:r>
      <w:r>
        <w:t xml:space="preserve">“Community assembly and demography of tropical tree species”</w:t>
      </w:r>
      <w:r>
        <w:t xml:space="preserve">, Workshop on</w:t>
      </w:r>
      <w:r>
        <w:t xml:space="preserve"> </w:t>
      </w:r>
      <w:r>
        <w:t xml:space="preserve">“Life history regulation of forest trees: towards cross-biome analysis”</w:t>
      </w:r>
      <w:r>
        <w:t xml:space="preserve">, Sapporo, Japan</w:t>
      </w:r>
    </w:p>
    <w:p>
      <w:pPr>
        <w:pStyle w:val="FirstParagraph"/>
      </w:pPr>
      <w:r>
        <w:rPr>
          <w:b/>
          <w:bCs/>
        </w:rPr>
        <w:t xml:space="preserve">Submitted</w:t>
      </w:r>
    </w:p>
    <w:p>
      <w:pPr>
        <w:pStyle w:val="DefinitionTerm"/>
      </w:pPr>
      <w:r>
        <w:t xml:space="preserve">2019</w:t>
      </w:r>
    </w:p>
    <w:p>
      <w:pPr>
        <w:pStyle w:val="Definition"/>
      </w:pPr>
      <w:r>
        <w:rPr>
          <w:b/>
          <w:bCs/>
        </w:rPr>
        <w:t xml:space="preserve">Masatoshi Katabuchi</w:t>
      </w:r>
      <w:r>
        <w:t xml:space="preserve">, Kaito Umemura, Thomas Koffel, Litchman Elena, Klausmeier A Christopher,</w:t>
      </w:r>
      <w:r>
        <w:t xml:space="preserve"> </w:t>
      </w:r>
      <w:r>
        <w:t xml:space="preserve">“Combining metacommunity and trait-based approaches predicts species abundances distributions in biological communities”</w:t>
      </w:r>
      <w:r>
        <w:t xml:space="preserve">, 66th ESJ Annual meeting, Kobe, Japan</w:t>
      </w:r>
    </w:p>
    <w:p>
      <w:pPr>
        <w:pStyle w:val="DefinitionTerm"/>
      </w:pPr>
      <w:r>
        <w:t xml:space="preserve">2015</w:t>
      </w:r>
    </w:p>
    <w:p>
      <w:pPr>
        <w:pStyle w:val="Definition"/>
      </w:pPr>
      <w:r>
        <w:rPr>
          <w:b/>
          <w:bCs/>
        </w:rPr>
        <w:t xml:space="preserve">Masatoshi Katabuchi</w:t>
      </w:r>
      <w:r>
        <w:t xml:space="preserve">, Kaoru Kitajima, Joesph Wright, Jeanne Osnas and Jeremy Lichstein</w:t>
      </w:r>
      <w:r>
        <w:t xml:space="preserve"> </w:t>
      </w:r>
      <w:r>
        <w:t xml:space="preserve">“Decomposing leaf mass into photosynthetic and structural components explains diverge patterns of trait variation within vs. among plant communities”</w:t>
      </w:r>
      <w:r>
        <w:t xml:space="preserve">, 100th ESA Annual meeting, Baltimore, USA</w:t>
      </w:r>
    </w:p>
    <w:p>
      <w:pPr>
        <w:pStyle w:val="DefinitionTerm"/>
      </w:pPr>
      <w:r>
        <w:t xml:space="preserve">2014</w:t>
      </w:r>
    </w:p>
    <w:p>
      <w:pPr>
        <w:pStyle w:val="Definition"/>
      </w:pPr>
      <w:r>
        <w:rPr>
          <w:b/>
          <w:bCs/>
        </w:rPr>
        <w:t xml:space="preserve">Masatoshi Katabuchi</w:t>
      </w:r>
      <w:r>
        <w:t xml:space="preserve">, Takehiro Sasaki, Chiho Kamiyama, Masaya Shimazaki, Tohru Nakashizuka and Kouki Hikosaka</w:t>
      </w:r>
      <w:r>
        <w:t xml:space="preserve"> </w:t>
      </w:r>
      <w:r>
        <w:t xml:space="preserve">“Intraspecific trait variations affect spatial patterns of functional diversity among moorland plant communities”</w:t>
      </w:r>
      <w:r>
        <w:t xml:space="preserve">, 99th ESA Annual meeting, Sacramento, USA.</w:t>
      </w:r>
    </w:p>
    <w:p>
      <w:pPr>
        <w:pStyle w:val="DefinitionTerm"/>
      </w:pPr>
      <w:r>
        <w:t xml:space="preserve">2013</w:t>
      </w:r>
    </w:p>
    <w:p>
      <w:pPr>
        <w:pStyle w:val="Definition"/>
      </w:pPr>
      <w:r>
        <w:rPr>
          <w:b/>
          <w:bCs/>
        </w:rPr>
        <w:t xml:space="preserve">Masatoshi Katabuchi</w:t>
      </w:r>
      <w:r>
        <w:t xml:space="preserve">, Sylvester Tan and Tohru Nakashizuka</w:t>
      </w:r>
      <w:r>
        <w:t xml:space="preserve"> </w:t>
      </w:r>
      <w:r>
        <w:t xml:space="preserve">“Negative density dependence reduces survival rates of common tree species in a species-rich tropical rain forest”</w:t>
      </w:r>
      <w:r>
        <w:t xml:space="preserve">, ATBC, San Jose, Costa Rica</w:t>
      </w:r>
    </w:p>
    <w:p>
      <w:pPr>
        <w:pStyle w:val="DefinitionTerm"/>
      </w:pPr>
      <w:r>
        <w:t xml:space="preserve">2012</w:t>
      </w:r>
    </w:p>
    <w:p>
      <w:pPr>
        <w:pStyle w:val="Definition"/>
      </w:pPr>
      <w:r>
        <w:rPr>
          <w:b/>
          <w:bCs/>
        </w:rPr>
        <w:t xml:space="preserve">Masatoshi Katabuchi</w:t>
      </w:r>
      <w:r>
        <w:t xml:space="preserve">, Hiroko Kurokawa, Stuart Davies, Sylvester Tan and Tohru Nakashizuka</w:t>
      </w:r>
      <w:r>
        <w:t xml:space="preserve"> </w:t>
      </w:r>
      <w:r>
        <w:t xml:space="preserve">“Soil resource availability shapes community trait structure in a species-rich dipterocarp forest”</w:t>
      </w:r>
      <w:r>
        <w:t xml:space="preserve">, ATBC Asia-Pacific chapter, XTBG, China</w:t>
      </w:r>
    </w:p>
    <w:p>
      <w:pPr>
        <w:pStyle w:val="DefinitionTerm"/>
      </w:pPr>
      <w:r>
        <w:t xml:space="preserve">2011</w:t>
      </w:r>
    </w:p>
    <w:p>
      <w:pPr>
        <w:pStyle w:val="Definition"/>
      </w:pPr>
      <w:r>
        <w:rPr>
          <w:b/>
          <w:bCs/>
        </w:rPr>
        <w:t xml:space="preserve">Masatoshi Katabuchi</w:t>
      </w:r>
      <w:r>
        <w:t xml:space="preserve">, Hiroko Kurokawa, Sylvester Tan, Stuart J. Davies, and Tohru Nakashizuka,</w:t>
      </w:r>
      <w:r>
        <w:t xml:space="preserve"> </w:t>
      </w:r>
      <w:r>
        <w:t xml:space="preserve">“Nonrandom abundance distributions of a tropical tree community: evidence from traits correlation at a local scale”</w:t>
      </w:r>
      <w:r>
        <w:t xml:space="preserve">. ATBC, Arusha, Tanzania</w:t>
      </w:r>
    </w:p>
    <w:p>
      <w:pPr>
        <w:pStyle w:val="DefinitionTerm"/>
      </w:pPr>
      <w:r>
        <w:t xml:space="preserve">2010</w:t>
      </w:r>
    </w:p>
    <w:p>
      <w:pPr>
        <w:pStyle w:val="Definition"/>
      </w:pPr>
      <w:r>
        <w:rPr>
          <w:b/>
          <w:bCs/>
        </w:rPr>
        <w:t xml:space="preserve">Masatoshi Katabuchi</w:t>
      </w:r>
      <w:r>
        <w:t xml:space="preserve">, Hiroko Kurokawa, Sylvester Tan, and Tohru Nakashizuka,</w:t>
      </w:r>
      <w:r>
        <w:t xml:space="preserve"> </w:t>
      </w:r>
      <w:r>
        <w:t xml:space="preserve">“Soil variation and functional trait assembly in a diverse dipterocarp forest”</w:t>
      </w:r>
      <w:r>
        <w:t xml:space="preserve">. 95th ESA Annual meeting, Pittsburgh, USA</w:t>
      </w:r>
    </w:p>
    <w:p>
      <w:pPr>
        <w:pStyle w:val="DefinitionTerm"/>
      </w:pPr>
      <w:r>
        <w:t xml:space="preserve">2009</w:t>
      </w:r>
    </w:p>
    <w:p>
      <w:pPr>
        <w:pStyle w:val="Definition"/>
      </w:pPr>
      <w:r>
        <w:rPr>
          <w:b/>
          <w:bCs/>
        </w:rPr>
        <w:t xml:space="preserve">Masatoshi Katabuchi</w:t>
      </w:r>
      <w:r>
        <w:t xml:space="preserve">, Jun Yokoyama, and Tohru Nakashizuka,</w:t>
      </w:r>
      <w:r>
        <w:t xml:space="preserve"> </w:t>
      </w:r>
      <w:r>
        <w:t xml:space="preserve">“Inbreeding and mating structure in a dioecious-fig pollinating wasp”</w:t>
      </w:r>
      <w:r>
        <w:t xml:space="preserve">. ATBC, Marburg, Germany</w:t>
      </w:r>
    </w:p>
    <w:bookmarkEnd w:id="69"/>
    <w:bookmarkStart w:id="70" w:name="outreach"/>
    <w:p>
      <w:pPr>
        <w:pStyle w:val="Heading2"/>
      </w:pPr>
      <w:r>
        <w:t xml:space="preserve">Outreach</w:t>
      </w:r>
    </w:p>
    <w:p>
      <w:pPr>
        <w:pStyle w:val="DefinitionTerm"/>
      </w:pPr>
      <w:r>
        <w:t xml:space="preserve">2015</w:t>
      </w:r>
    </w:p>
    <w:p>
      <w:pPr>
        <w:pStyle w:val="Definition"/>
      </w:pPr>
      <w:r>
        <w:t xml:space="preserve">Masatoshi Katabuchi</w:t>
      </w:r>
      <w:r>
        <w:t xml:space="preserve"> </w:t>
      </w:r>
      <w:r>
        <w:t xml:space="preserve">“Leaves and tropical rainforests”</w:t>
      </w:r>
      <w:r>
        <w:t xml:space="preserve">. Invited by the Japanese Association of Interdisciplinary Study Group in University Florida</w:t>
      </w:r>
    </w:p>
    <w:bookmarkEnd w:id="70"/>
    <w:bookmarkStart w:id="71" w:name="languages"/>
    <w:p>
      <w:pPr>
        <w:pStyle w:val="Heading2"/>
      </w:pPr>
      <w:r>
        <w:t xml:space="preserve">Languages</w:t>
      </w:r>
    </w:p>
    <w:p>
      <w:pPr>
        <w:pStyle w:val="FirstParagraph"/>
      </w:pPr>
      <w:r>
        <w:t xml:space="preserve">Japanese (native), English (fluent), Malay (basic), Chinese-Mandarin (basic)</w:t>
      </w:r>
    </w:p>
    <w:bookmarkEnd w:id="71"/>
    <w:bookmarkStart w:id="72" w:name="graduate-students"/>
    <w:p>
      <w:pPr>
        <w:pStyle w:val="Heading2"/>
      </w:pPr>
      <w:r>
        <w:t xml:space="preserve">Graduate Students</w:t>
      </w:r>
    </w:p>
    <w:p>
      <w:pPr>
        <w:pStyle w:val="FirstParagraph"/>
      </w:pPr>
      <w:r>
        <w:t xml:space="preserve">Thi Duyen Nguyen, 2021 - 2025, M.Sc. Student, Recipient of ANSO Scholarship.</w:t>
      </w:r>
    </w:p>
    <w:p>
      <w:pPr>
        <w:pStyle w:val="TextBody"/>
      </w:pPr>
      <w:r>
        <w:t xml:space="preserve">Zhou Cong, 2021 - 2023, M.Sc. Student, Recipient of UCAS Scholarship.</w:t>
      </w:r>
    </w:p>
    <w:bookmarkEnd w:id="72"/>
    <w:sectPr>
      <w:headerReference r:id="rId9" w:type="default"/>
      <w:footnotePr>
        <w:numFmt w:val="decimal"/>
      </w:footnotePr>
      <w:type w:val="nextPage"/>
      <w:pgSz w:h="15840" w:w="12240"/>
      <w:pgMar w:bottom="1440" w:footer="0" w:gutter="0" w:header="720" w:left="1440" w:right="1440" w:top="1440"/>
      <w:pgNumType w:fmt="decimal"/>
      <w:formProt w:val="false"/>
      <w:textDirection w:val="lrTb"/>
      <w:docGrid w:charSpace="0" w:linePitch="100" w:type="default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mbria">
    <w:charset w:val="01"/>
    <w:family w:val="roman"/>
    <w:pitch w:val="variable"/>
  </w:font>
  <w:font w:name="Calibri">
    <w:charset w:val="01"/>
    <w:family w:val="roman"/>
    <w:pitch w:val="variable"/>
  </w:font>
  <w:font w:name="Optima">
    <w:charset w:val="01"/>
    <w:family w:val="roman"/>
    <w:pitch w:val="variable"/>
  </w:font>
  <w:font w:name="Consolas"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Roboto">
    <w:charset w:val="01"/>
    <w:family w:val="auto"/>
    <w:pitch w:val="variable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p>
    <w:pPr>
      <w:pStyle w:val="Header"/>
      <w:jc w:val="center"/>
      <w:rPr>
        <w:rFonts w:ascii="Optima" w:hAnsi="Optima"/>
      </w:rPr>
    </w:pPr>
    <w:r>
      <w:rPr>
        <w:rFonts w:ascii="Optima" w:hAnsi="Optima"/>
      </w:rPr>
      <w:t>Masatoshi Katabuchi. CV, Page</w:t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val="0004"/>
  <w:doNotTrackMoves/>
  <w:defaultTabStop w:val="720"/>
  <w:autoHyphenation w:val="true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2"/>
    <w:compatSetting w:name="useWord2013TrackBottomHyphenation" w:uri="http://schemas.microsoft.com/office/word" w:val="1"/>
  </w:compat>
  <w:rsids>
  </w:rsids>
  <w:themeFontLang w:bidi=""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w="http://schemas.openxmlformats.org/wordprocessingml/2006/main" xmlns:w14="http://schemas.microsoft.com/office/word/2010/wordml" mc:Ignorable="w14">
  <w:docDefaults>
    <w:rPrDefault>
      <w:rPr>
        <w:rFonts w:ascii="Cambria" w:asciiTheme="minorHAnsi" w:cs="" w:cstheme="minorBidi" w:eastAsia="Cambria" w:eastAsiaTheme="minorHAnsi" w:hAnsi="Cambria" w:hAnsiTheme="minorHAnsi"/>
        <w:sz w:val="24"/>
        <w:szCs w:val="24"/>
        <w:lang w:bidi="ar-SA" w:eastAsia="en-US" w:val="en-US"/>
      </w:rPr>
    </w:rPrDefault>
    <w:pPrDefault>
      <w:pPr>
        <w:suppressAutoHyphens w:val="true"/>
      </w:pPr>
    </w:pPrDefault>
  </w:docDefaults>
  <w:latentStyles w:count="375" w:defLockedState="0" w:defQFormat="0" w:defSemiHidden="0" w:defUIPriority="0" w:defUnhideWhenUsed="0">
    <w:lsdException w:name="heading 6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3" w:semiHidden="1" w:unhideWhenUsed="1"/>
    <w:lsdException w:name="List Bullet 4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</w:latentStyles>
  <w:style w:default="1" w:styleId="Normal" w:type="paragraph">
    <w:name w:val="Normal"/>
    <w:qFormat/>
    <w:pPr>
      <w:widowControl/>
      <w:bidi w:val="0"/>
      <w:spacing w:after="200" w:before="0"/>
      <w:jc w:val="left"/>
    </w:pPr>
    <w:rPr>
      <w:rFonts w:ascii="Cambria" w:asciiTheme="minorHAnsi" w:cs="" w:cstheme="minorBidi" w:eastAsia="Cambria" w:eastAsiaTheme="minorHAnsi" w:hAnsi="Cambria" w:hAnsiTheme="minorHAnsi"/>
      <w:color w:val="auto"/>
      <w:kern w:val="0"/>
      <w:sz w:val="24"/>
      <w:szCs w:val="24"/>
      <w:lang w:bidi="ar-SA" w:eastAsia="en-US" w:val="en-US"/>
    </w:rPr>
  </w:style>
  <w:style w:styleId="Heading1" w:type="paragraph">
    <w:name w:val="Heading 1"/>
    <w:basedOn w:val="Normal"/>
    <w:next w:val="TextBody"/>
    <w:uiPriority w:val="9"/>
    <w:qFormat/>
    <w:pPr>
      <w:keepNext w:val="true"/>
      <w:keepLines/>
      <w:spacing w:after="0" w:before="480"/>
      <w:outlineLvl w:val="0"/>
    </w:pPr>
    <w:rPr>
      <w:rFonts w:ascii="Calibri" w:asciiTheme="majorHAnsi" w:cs="" w:cstheme="majorBidi" w:eastAsia="ＭＳ ゴシック" w:eastAsiaTheme="majorEastAsia" w:hAnsi="Calibri" w:hAnsiTheme="majorHAnsi"/>
      <w:b/>
      <w:bCs/>
      <w:color w:themeColor="accent1" w:themeShade="b5" w:val="345A8A"/>
      <w:sz w:val="32"/>
      <w:szCs w:val="32"/>
    </w:rPr>
  </w:style>
  <w:style w:styleId="Heading2" w:type="paragraph">
    <w:name w:val="Heading 2"/>
    <w:basedOn w:val="Normal"/>
    <w:next w:val="TextBody"/>
    <w:uiPriority w:val="9"/>
    <w:unhideWhenUsed/>
    <w:qFormat/>
    <w:rsid w:val="00804d3e"/>
    <w:pPr>
      <w:keepNext w:val="true"/>
      <w:keepLines/>
      <w:spacing w:after="0" w:before="200"/>
      <w:outlineLvl w:val="1"/>
    </w:pPr>
    <w:rPr>
      <w:rFonts w:ascii="Optima" w:cs="" w:cstheme="majorBidi" w:eastAsia="ＭＳ ゴシック" w:eastAsiaTheme="majorEastAsia" w:hAnsi="Optima"/>
      <w:b/>
      <w:bCs/>
      <w:color w:themeColor="accent1" w:val="4F81BD"/>
      <w:sz w:val="32"/>
      <w:szCs w:val="32"/>
    </w:rPr>
  </w:style>
  <w:style w:styleId="Heading3" w:type="paragraph">
    <w:name w:val="Heading 3"/>
    <w:basedOn w:val="Normal"/>
    <w:next w:val="TextBody"/>
    <w:uiPriority w:val="9"/>
    <w:unhideWhenUsed/>
    <w:qFormat/>
    <w:pPr>
      <w:keepNext w:val="true"/>
      <w:keepLines/>
      <w:spacing w:after="0" w:before="200"/>
      <w:outlineLvl w:val="2"/>
    </w:pPr>
    <w:rPr>
      <w:rFonts w:ascii="Calibri" w:asciiTheme="majorHAnsi" w:cs="" w:cstheme="majorBidi" w:eastAsia="ＭＳ ゴシック" w:eastAsiaTheme="majorEastAsia" w:hAnsi="Calibri" w:hAnsiTheme="majorHAnsi"/>
      <w:b/>
      <w:bCs/>
      <w:color w:themeColor="accent1" w:val="4F81BD"/>
      <w:sz w:val="28"/>
      <w:szCs w:val="28"/>
    </w:rPr>
  </w:style>
  <w:style w:styleId="Heading4" w:type="paragraph">
    <w:name w:val="Heading 4"/>
    <w:basedOn w:val="Normal"/>
    <w:next w:val="TextBody"/>
    <w:uiPriority w:val="9"/>
    <w:unhideWhenUsed/>
    <w:qFormat/>
    <w:pPr>
      <w:keepNext w:val="true"/>
      <w:keepLines/>
      <w:spacing w:after="0" w:before="200"/>
      <w:outlineLvl w:val="3"/>
    </w:pPr>
    <w:rPr>
      <w:rFonts w:ascii="Calibri" w:asciiTheme="majorHAnsi" w:cs="" w:cstheme="majorBidi" w:eastAsia="ＭＳ ゴシック" w:eastAsiaTheme="majorEastAsia" w:hAnsi="Calibri" w:hAnsiTheme="majorHAnsi"/>
      <w:b/>
      <w:bCs/>
      <w:color w:themeColor="accent1" w:val="4F81BD"/>
    </w:rPr>
  </w:style>
  <w:style w:styleId="Heading5" w:type="paragraph">
    <w:name w:val="Heading 5"/>
    <w:basedOn w:val="Normal"/>
    <w:next w:val="TextBody"/>
    <w:uiPriority w:val="9"/>
    <w:unhideWhenUsed/>
    <w:qFormat/>
    <w:pPr>
      <w:keepNext w:val="true"/>
      <w:keepLines/>
      <w:spacing w:after="0" w:before="200"/>
      <w:outlineLvl w:val="4"/>
    </w:pPr>
    <w:rPr>
      <w:rFonts w:ascii="Calibri" w:asciiTheme="majorHAnsi" w:cs="" w:cstheme="majorBidi" w:eastAsia="ＭＳ ゴシック" w:eastAsiaTheme="majorEastAsia" w:hAnsi="Calibri" w:hAnsiTheme="majorHAnsi"/>
      <w:i/>
      <w:iCs/>
      <w:color w:themeColor="accent1" w:val="4F81BD"/>
    </w:rPr>
  </w:style>
  <w:style w:styleId="Heading6" w:type="paragraph">
    <w:name w:val="Heading 6"/>
    <w:basedOn w:val="Normal"/>
    <w:next w:val="TextBody"/>
    <w:uiPriority w:val="9"/>
    <w:unhideWhenUsed/>
    <w:qFormat/>
    <w:pPr>
      <w:keepNext w:val="true"/>
      <w:keepLines/>
      <w:spacing w:after="0" w:before="200"/>
      <w:outlineLvl w:val="5"/>
    </w:pPr>
    <w:rPr>
      <w:rFonts w:ascii="Calibri" w:asciiTheme="majorHAnsi" w:cs="" w:cstheme="majorBidi" w:eastAsia="ＭＳ ゴシック" w:eastAsiaTheme="majorEastAsia" w:hAnsi="Calibri" w:hAnsiTheme="majorHAnsi"/>
      <w:color w:themeColor="accent1" w:val="4F81BD"/>
    </w:rPr>
  </w:style>
  <w:style w:styleId="Heading7" w:type="paragraph">
    <w:name w:val="Heading 7"/>
    <w:basedOn w:val="Normal"/>
    <w:next w:val="TextBody"/>
    <w:uiPriority w:val="9"/>
    <w:unhideWhenUsed/>
    <w:qFormat/>
    <w:pPr>
      <w:keepNext w:val="true"/>
      <w:keepLines/>
      <w:spacing w:after="0" w:before="200"/>
      <w:outlineLvl w:val="6"/>
    </w:pPr>
    <w:rPr>
      <w:rFonts w:ascii="Calibri" w:asciiTheme="majorHAnsi" w:cs="" w:cstheme="majorBidi" w:eastAsia="ＭＳ ゴシック" w:eastAsiaTheme="majorEastAsia" w:hAnsi="Calibri" w:hAnsiTheme="majorHAnsi"/>
      <w:color w:themeColor="accent1" w:val="4F81BD"/>
    </w:rPr>
  </w:style>
  <w:style w:styleId="Heading8" w:type="paragraph">
    <w:name w:val="Heading 8"/>
    <w:basedOn w:val="Normal"/>
    <w:next w:val="TextBody"/>
    <w:uiPriority w:val="9"/>
    <w:unhideWhenUsed/>
    <w:qFormat/>
    <w:pPr>
      <w:keepNext w:val="true"/>
      <w:keepLines/>
      <w:spacing w:after="0" w:before="200"/>
      <w:outlineLvl w:val="7"/>
    </w:pPr>
    <w:rPr>
      <w:rFonts w:ascii="Calibri" w:asciiTheme="majorHAnsi" w:cs="" w:cstheme="majorBidi" w:eastAsia="ＭＳ ゴシック" w:eastAsiaTheme="majorEastAsia" w:hAnsi="Calibri" w:hAnsiTheme="majorHAnsi"/>
      <w:color w:themeColor="accent1" w:val="4F81BD"/>
    </w:rPr>
  </w:style>
  <w:style w:styleId="Heading9" w:type="paragraph">
    <w:name w:val="Heading 9"/>
    <w:basedOn w:val="Normal"/>
    <w:next w:val="TextBody"/>
    <w:uiPriority w:val="9"/>
    <w:unhideWhenUsed/>
    <w:qFormat/>
    <w:pPr>
      <w:keepNext w:val="true"/>
      <w:keepLines/>
      <w:spacing w:after="0" w:before="200"/>
      <w:outlineLvl w:val="8"/>
    </w:pPr>
    <w:rPr>
      <w:rFonts w:ascii="Calibri" w:asciiTheme="majorHAnsi" w:cs="" w:cstheme="majorBidi" w:eastAsia="ＭＳ ゴシック" w:eastAsiaTheme="majorEastAsia" w:hAnsi="Calibri" w:hAnsiTheme="majorHAnsi"/>
      <w:color w:themeColor="accent1" w:val="4F81BD"/>
    </w:rPr>
  </w:style>
  <w:style w:default="1" w:styleId="DefaultParagraphFont" w:type="character">
    <w:name w:val="Default Paragraph Font"/>
    <w:uiPriority w:val="1"/>
    <w:semiHidden/>
    <w:unhideWhenUsed/>
    <w:qFormat/>
    <w:rPr/>
  </w:style>
  <w:style w:customStyle="1" w:styleId="CaptionChar" w:type="character">
    <w:name w:val="Caption Char"/>
    <w:basedOn w:val="DefaultParagraphFont"/>
    <w:link w:val="Caption"/>
    <w:qFormat/>
    <w:rPr/>
  </w:style>
  <w:style w:customStyle="1" w:styleId="VerbatimChar" w:type="character">
    <w:name w:val="Verbatim Char"/>
    <w:basedOn w:val="CaptionChar"/>
    <w:qFormat/>
    <w:rPr>
      <w:rFonts w:ascii="Consolas" w:hAnsi="Consolas"/>
      <w:sz w:val="22"/>
    </w:rPr>
  </w:style>
  <w:style w:styleId="FootnoteCharacters" w:type="character">
    <w:name w:val="Footnote Characters"/>
    <w:basedOn w:val="CaptionChar"/>
    <w:qFormat/>
    <w:rPr>
      <w:vertAlign w:val="superscript"/>
    </w:rPr>
  </w:style>
  <w:style w:styleId="FootnoteAnchor" w:type="character">
    <w:name w:val="Footnote Anchor"/>
    <w:rPr>
      <w:vertAlign w:val="superscript"/>
    </w:rPr>
  </w:style>
  <w:style w:styleId="InternetLink" w:type="character">
    <w:name w:val="Hyperlink"/>
    <w:basedOn w:val="CaptionChar"/>
    <w:rsid w:val="001e7563"/>
    <w:rPr>
      <w:rFonts w:ascii="Optima" w:hAnsi="Optima"/>
      <w:color w:themeColor="accent1" w:val="4F81BD"/>
      <w:sz w:val="24"/>
    </w:rPr>
  </w:style>
  <w:style w:customStyle="1" w:styleId="BodyTextChar" w:type="character">
    <w:name w:val="Body Text Char"/>
    <w:basedOn w:val="DefaultParagraphFont"/>
    <w:link w:val="BodyText"/>
    <w:qFormat/>
    <w:rsid w:val="00804d3e"/>
    <w:rPr>
      <w:rFonts w:ascii="Optima" w:hAnsi="Optima"/>
    </w:rPr>
  </w:style>
  <w:style w:customStyle="1" w:styleId="HeaderChar" w:type="character">
    <w:name w:val="Header Char"/>
    <w:basedOn w:val="DefaultParagraphFont"/>
    <w:link w:val="Header"/>
    <w:qFormat/>
    <w:rsid w:val="003e7b60"/>
    <w:rPr/>
  </w:style>
  <w:style w:customStyle="1" w:styleId="FooterChar" w:type="character">
    <w:name w:val="Footer Char"/>
    <w:basedOn w:val="DefaultParagraphFont"/>
    <w:link w:val="Footer"/>
    <w:qFormat/>
    <w:rsid w:val="003e7b60"/>
    <w:rPr/>
  </w:style>
  <w:style w:customStyle="1" w:styleId="SubtitleChar" w:type="character">
    <w:name w:val="Subtitle Char"/>
    <w:basedOn w:val="DefaultParagraphFont"/>
    <w:link w:val="Subtitle"/>
    <w:qFormat/>
    <w:rsid w:val="008e7fb4"/>
    <w:rPr>
      <w:rFonts w:ascii="Optima" w:cs="" w:cstheme="majorBidi" w:eastAsia="ＭＳ ゴシック" w:eastAsiaTheme="majorEastAsia" w:hAnsi="Optima"/>
      <w:bCs/>
      <w:color w:themeColor="text1" w:val="000000"/>
      <w:szCs w:val="30"/>
    </w:rPr>
  </w:style>
  <w:style w:styleId="EndnoteAnchor" w:type="character">
    <w:name w:val="Endnote Anchor"/>
    <w:rPr>
      <w:vertAlign w:val="superscript"/>
    </w:rPr>
  </w:style>
  <w:style w:styleId="EndnoteCharacters" w:type="character">
    <w:name w:val="Endnote Characters"/>
    <w:qFormat/>
    <w:rPr/>
  </w:style>
  <w:style w:styleId="Heading" w:type="paragraph">
    <w:name w:val="Heading"/>
    <w:basedOn w:val="Normal"/>
    <w:next w:val="TextBody"/>
    <w:qFormat/>
    <w:pPr>
      <w:keepNext w:val="true"/>
      <w:spacing w:after="120" w:before="240"/>
    </w:pPr>
    <w:rPr>
      <w:rFonts w:ascii="Liberation Sans" w:cs="Noto Sans" w:eastAsia="Source Han Sans CN" w:hAnsi="Liberation Sans"/>
      <w:sz w:val="28"/>
      <w:szCs w:val="28"/>
    </w:rPr>
  </w:style>
  <w:style w:styleId="TextBody" w:type="paragraph">
    <w:name w:val="Body Text"/>
    <w:basedOn w:val="Normal"/>
    <w:link w:val="BodyTextChar"/>
    <w:qFormat/>
    <w:rsid w:val="00804d3e"/>
    <w:pPr>
      <w:spacing w:after="180" w:before="180"/>
    </w:pPr>
    <w:rPr>
      <w:rFonts w:ascii="Optima" w:hAnsi="Optima"/>
    </w:rPr>
  </w:style>
  <w:style w:styleId="List" w:type="paragraph">
    <w:name w:val="List"/>
    <w:basedOn w:val="TextBody"/>
    <w:pPr/>
    <w:rPr>
      <w:rFonts w:cs="Noto Sans"/>
    </w:rPr>
  </w:style>
  <w:style w:styleId="Caption" w:type="paragraph">
    <w:name w:val="Caption"/>
    <w:basedOn w:val="Normal"/>
    <w:qFormat/>
    <w:pPr>
      <w:suppressLineNumbers/>
      <w:spacing w:after="120" w:before="120"/>
    </w:pPr>
    <w:rPr>
      <w:rFonts w:cs="Noto Sans"/>
      <w:i/>
      <w:iCs/>
      <w:sz w:val="24"/>
      <w:szCs w:val="24"/>
    </w:rPr>
  </w:style>
  <w:style w:styleId="Index" w:type="paragraph">
    <w:name w:val="Index"/>
    <w:basedOn w:val="Normal"/>
    <w:qFormat/>
    <w:pPr>
      <w:suppressLineNumbers/>
    </w:pPr>
    <w:rPr>
      <w:rFonts w:cs="Noto Sans"/>
    </w:rPr>
  </w:style>
  <w:style w:customStyle="1" w:styleId="FirstParagraph" w:type="paragraph">
    <w:name w:val="First Paragraph"/>
    <w:basedOn w:val="TextBody"/>
    <w:next w:val="TextBody"/>
    <w:qFormat/>
    <w:pPr/>
    <w:rPr/>
  </w:style>
  <w:style w:customStyle="1" w:styleId="Compact" w:type="paragraph">
    <w:name w:val="Compact"/>
    <w:basedOn w:val="TextBody"/>
    <w:qFormat/>
    <w:pPr>
      <w:spacing w:after="36" w:before="36"/>
    </w:pPr>
    <w:rPr/>
  </w:style>
  <w:style w:styleId="Title" w:type="paragraph">
    <w:name w:val="Title"/>
    <w:basedOn w:val="Normal"/>
    <w:next w:val="TextBody"/>
    <w:qFormat/>
    <w:rsid w:val="00f91a82"/>
    <w:pPr>
      <w:keepNext w:val="true"/>
      <w:keepLines/>
      <w:spacing w:after="240" w:before="480"/>
      <w:jc w:val="center"/>
    </w:pPr>
    <w:rPr>
      <w:rFonts w:ascii="Optima" w:cs="" w:cstheme="majorBidi" w:eastAsia="ＭＳ ゴシック" w:eastAsiaTheme="majorEastAsia" w:hAnsi="Optima"/>
      <w:bCs/>
      <w:color w:themeColor="text1" w:val="000000"/>
      <w:sz w:val="36"/>
      <w:szCs w:val="36"/>
    </w:rPr>
  </w:style>
  <w:style w:styleId="Subtitle" w:type="paragraph">
    <w:name w:val="Subtitle"/>
    <w:basedOn w:val="Title"/>
    <w:next w:val="TextBody"/>
    <w:link w:val="SubtitleChar"/>
    <w:qFormat/>
    <w:rsid w:val="008e7fb4"/>
    <w:pPr>
      <w:spacing w:after="240" w:before="240"/>
    </w:pPr>
    <w:rPr>
      <w:b/>
      <w:sz w:val="24"/>
      <w:szCs w:val="30"/>
    </w:rPr>
  </w:style>
  <w:style w:customStyle="1" w:styleId="Author" w:type="paragraph">
    <w:name w:val="Author"/>
    <w:next w:val="TextBody"/>
    <w:qFormat/>
    <w:rsid w:val="008e7fb4"/>
    <w:pPr>
      <w:keepNext w:val="true"/>
      <w:keepLines/>
      <w:widowControl/>
      <w:bidi w:val="0"/>
      <w:spacing w:after="200" w:before="0"/>
      <w:jc w:val="center"/>
    </w:pPr>
    <w:rPr>
      <w:rFonts w:ascii="Optima" w:cs="" w:eastAsia="Cambria" w:hAnsi="Optima"/>
      <w:b/>
      <w:color w:themeColor="background1" w:themeShade="80" w:val="808080"/>
      <w:kern w:val="0"/>
      <w:sz w:val="36"/>
      <w:szCs w:val="24"/>
      <w:lang w:bidi="ar-SA" w:eastAsia="en-US" w:val="en-US"/>
    </w:rPr>
  </w:style>
  <w:style w:styleId="Date" w:type="paragraph">
    <w:name w:val="Date"/>
    <w:next w:val="TextBody"/>
    <w:qFormat/>
    <w:pPr>
      <w:keepNext w:val="true"/>
      <w:keepLines/>
      <w:widowControl/>
      <w:bidi w:val="0"/>
      <w:spacing w:after="200" w:before="0"/>
      <w:jc w:val="center"/>
    </w:pPr>
    <w:rPr>
      <w:rFonts w:ascii="Cambria" w:asciiTheme="minorHAnsi" w:cs="" w:cstheme="minorBidi" w:eastAsia="Cambria" w:eastAsiaTheme="minorHAnsi" w:hAnsi="Cambria" w:hAnsiTheme="minorHAnsi"/>
      <w:color w:val="auto"/>
      <w:kern w:val="0"/>
      <w:sz w:val="24"/>
      <w:szCs w:val="24"/>
      <w:lang w:bidi="ar-SA" w:eastAsia="en-US" w:val="en-US"/>
    </w:rPr>
  </w:style>
  <w:style w:customStyle="1" w:styleId="Abstract" w:type="paragraph">
    <w:name w:val="Abstract"/>
    <w:basedOn w:val="Normal"/>
    <w:next w:val="TextBody"/>
    <w:qFormat/>
    <w:pPr>
      <w:keepNext w:val="true"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qFormat/>
    <w:pPr/>
    <w:rPr/>
  </w:style>
  <w:style w:styleId="BlockText" w:type="paragraph">
    <w:name w:val="Block Text"/>
    <w:basedOn w:val="TextBody"/>
    <w:next w:val="TextBody"/>
    <w:uiPriority w:val="9"/>
    <w:unhideWhenUsed/>
    <w:qFormat/>
    <w:pPr>
      <w:spacing w:after="100" w:before="100"/>
    </w:pPr>
    <w:rPr>
      <w:rFonts w:ascii="Calibri" w:asciiTheme="majorHAnsi" w:cs="" w:cstheme="majorBidi" w:eastAsia="ＭＳ ゴシック" w:eastAsiaTheme="majorEastAsia" w:hAnsi="Calibri" w:hAnsiTheme="majorHAnsi"/>
      <w:bCs/>
      <w:sz w:val="20"/>
      <w:szCs w:val="20"/>
    </w:rPr>
  </w:style>
  <w:style w:styleId="Footnote" w:type="paragraph">
    <w:name w:val="Footnote Text"/>
    <w:basedOn w:val="Normal"/>
    <w:uiPriority w:val="9"/>
    <w:unhideWhenUsed/>
    <w:qFormat/>
    <w:pPr/>
    <w:rPr/>
  </w:style>
  <w:style w:customStyle="1" w:styleId="DefinitionTerm" w:type="paragraph">
    <w:name w:val="Definition Term"/>
    <w:basedOn w:val="Normal"/>
    <w:next w:val="Definition"/>
    <w:qFormat/>
    <w:rsid w:val="002c7a21"/>
    <w:pPr>
      <w:keepNext w:val="true"/>
      <w:keepLines/>
      <w:spacing w:after="0" w:before="0"/>
    </w:pPr>
    <w:rPr>
      <w:rFonts w:ascii="Optima" w:hAnsi="Optima"/>
      <w:b/>
    </w:rPr>
  </w:style>
  <w:style w:customStyle="1" w:styleId="Definition" w:type="paragraph">
    <w:name w:val="Definition"/>
    <w:basedOn w:val="Normal"/>
    <w:qFormat/>
    <w:rsid w:val="002c7a21"/>
    <w:pPr/>
    <w:rPr>
      <w:rFonts w:ascii="Optima" w:hAnsi="Optima"/>
    </w:rPr>
  </w:style>
  <w:style w:styleId="Caption1" w:type="paragraph">
    <w:name w:val="caption"/>
    <w:basedOn w:val="Normal"/>
    <w:link w:val="CaptionChar"/>
    <w:qFormat/>
    <w:pPr>
      <w:spacing w:after="120" w:before="0"/>
    </w:pPr>
    <w:rPr>
      <w:i/>
    </w:rPr>
  </w:style>
  <w:style w:customStyle="1" w:styleId="TableCaption" w:type="paragraph">
    <w:name w:val="Table Caption"/>
    <w:basedOn w:val="Caption1"/>
    <w:qFormat/>
    <w:pPr>
      <w:keepNext w:val="true"/>
    </w:pPr>
    <w:rPr/>
  </w:style>
  <w:style w:customStyle="1" w:styleId="ImageCaption" w:type="paragraph">
    <w:name w:val="Image Caption"/>
    <w:basedOn w:val="Caption1"/>
    <w:qFormat/>
    <w:pPr/>
    <w:rPr/>
  </w:style>
  <w:style w:customStyle="1" w:styleId="Figure" w:type="paragraph">
    <w:name w:val="Figure"/>
    <w:basedOn w:val="Normal"/>
    <w:qFormat/>
    <w:pPr/>
    <w:rPr/>
  </w:style>
  <w:style w:customStyle="1" w:styleId="CaptionedFigure" w:type="paragraph">
    <w:name w:val="Captioned Figure"/>
    <w:basedOn w:val="Figure"/>
    <w:qFormat/>
    <w:pPr>
      <w:keepNext w:val="true"/>
    </w:pPr>
    <w:rPr/>
  </w:style>
  <w:style w:styleId="TOCHeading" w:type="paragraph">
    <w:name w:val="TOC Heading"/>
    <w:basedOn w:val="Heading1"/>
    <w:next w:val="TextBody"/>
    <w:uiPriority w:val="39"/>
    <w:unhideWhenUsed/>
    <w:qFormat/>
    <w:pPr>
      <w:spacing w:after="0" w:before="240" w:line="259" w:lineRule="auto"/>
    </w:pPr>
    <w:rPr>
      <w:b w:val="false"/>
      <w:bCs w:val="false"/>
      <w:color w:themeColor="accent1" w:themeShade="bf" w:val="365F91"/>
    </w:rPr>
  </w:style>
  <w:style w:styleId="Envelopeaddress" w:type="paragraph">
    <w:name w:val="envelope address"/>
    <w:basedOn w:val="Normal"/>
    <w:unhideWhenUsed/>
    <w:qFormat/>
    <w:rsid w:val="003e7b60"/>
    <w:pPr>
      <w:spacing w:after="0" w:before="0"/>
      <w:ind w:hanging="0" w:left="2880"/>
    </w:pPr>
    <w:rPr>
      <w:rFonts w:ascii="Calibri" w:asciiTheme="majorHAnsi" w:cs="" w:cstheme="majorBidi" w:eastAsia="ＭＳ ゴシック" w:eastAsiaTheme="majorEastAsia" w:hAnsi="Calibri" w:hAnsiTheme="majorHAnsi"/>
    </w:rPr>
  </w:style>
  <w:style w:styleId="HeaderandFooter" w:type="paragraph">
    <w:name w:val="Header and Footer"/>
    <w:basedOn w:val="Normal"/>
    <w:qFormat/>
    <w:pPr/>
    <w:rPr/>
  </w:style>
  <w:style w:styleId="Header" w:type="paragraph">
    <w:name w:val="Header"/>
    <w:basedOn w:val="Normal"/>
    <w:link w:val="HeaderChar"/>
    <w:unhideWhenUsed/>
    <w:rsid w:val="003e7b60"/>
    <w:pPr>
      <w:tabs>
        <w:tab w:pos="720" w:val="clear"/>
        <w:tab w:leader="none" w:pos="4680" w:val="center"/>
        <w:tab w:leader="none" w:pos="9360" w:val="right"/>
      </w:tabs>
      <w:spacing w:after="0" w:before="0"/>
    </w:pPr>
    <w:rPr/>
  </w:style>
  <w:style w:styleId="Footer" w:type="paragraph">
    <w:name w:val="Footer"/>
    <w:basedOn w:val="Normal"/>
    <w:link w:val="FooterChar"/>
    <w:unhideWhenUsed/>
    <w:rsid w:val="003e7b60"/>
    <w:pPr>
      <w:tabs>
        <w:tab w:pos="720" w:val="clear"/>
        <w:tab w:leader="none" w:pos="4680" w:val="center"/>
        <w:tab w:leader="none" w:pos="9360" w:val="right"/>
      </w:tabs>
      <w:spacing w:after="0" w:before="0"/>
    </w:pPr>
    <w:rPr/>
  </w:style>
  <w:style w:styleId="FrameContents" w:type="paragraph">
    <w:name w:val="Frame Contents"/>
    <w:basedOn w:val="Normal"/>
    <w:qFormat/>
    <w:pPr/>
    <w:rPr/>
  </w:style>
  <w:style w:default="1" w:styleId="NoList" w:type="numbering">
    <w:name w:val="No List"/>
    <w:uiPriority w:val="99"/>
    <w:semiHidden/>
    <w:unhideWhenUsed/>
    <w:qFormat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Type="http://schemas.openxmlformats.org/officeDocument/2006/relationships/hyperlink" Id="rId64" Target="" TargetMode="External" /><Relationship Type="http://schemas.openxmlformats.org/officeDocument/2006/relationships/hyperlink" Id="rId60" Target="https://cran.r-project.org/web/packages/LeafArea/index.html" TargetMode="External" /><Relationship Type="http://schemas.openxmlformats.org/officeDocument/2006/relationships/hyperlink" Id="rId61" Target="https://cran.r-project.org/web/packages/mglmn/index.html" TargetMode="External" /><Relationship Type="http://schemas.openxmlformats.org/officeDocument/2006/relationships/hyperlink" Id="rId59" Target="https://cran.r-project.org/web/packages/ztpln/index.html" TargetMode="External" /><Relationship Type="http://schemas.openxmlformats.org/officeDocument/2006/relationships/hyperlink" Id="rId31" Target="https://doi.org/10.1002/ajb2.16038" TargetMode="External" /><Relationship Type="http://schemas.openxmlformats.org/officeDocument/2006/relationships/hyperlink" Id="rId34" Target="https://doi.org/10.1002/ecm.1408" TargetMode="External" /><Relationship Type="http://schemas.openxmlformats.org/officeDocument/2006/relationships/hyperlink" Id="rId39" Target="https://doi.org/10.1002/ecy.1952" TargetMode="External" /><Relationship Type="http://schemas.openxmlformats.org/officeDocument/2006/relationships/hyperlink" Id="rId28" Target="https://doi.org/10.1002/ecy.4382" TargetMode="External" /><Relationship Type="http://schemas.openxmlformats.org/officeDocument/2006/relationships/hyperlink" Id="rId27" Target="https://doi.org/10.1007/s00442-025-05714-3" TargetMode="External" /><Relationship Type="http://schemas.openxmlformats.org/officeDocument/2006/relationships/hyperlink" Id="rId53" Target="https://doi.org/10.1007/s10531-012-0265-7" TargetMode="External" /><Relationship Type="http://schemas.openxmlformats.org/officeDocument/2006/relationships/hyperlink" Id="rId46" Target="https://doi.org/10.1007/s11284-014-1148-z" TargetMode="External" /><Relationship Type="http://schemas.openxmlformats.org/officeDocument/2006/relationships/hyperlink" Id="rId41" Target="https://doi.org/10.1007/s11284-015-1307-x" TargetMode="External" /><Relationship Type="http://schemas.openxmlformats.org/officeDocument/2006/relationships/hyperlink" Id="rId26" Target="https://doi.org/10.1007/s11676-025-01898-9" TargetMode="External" /><Relationship Type="http://schemas.openxmlformats.org/officeDocument/2006/relationships/hyperlink" Id="rId50" Target="https://doi.org/10.1007/s13157-013-0380-6" TargetMode="External" /><Relationship Type="http://schemas.openxmlformats.org/officeDocument/2006/relationships/hyperlink" Id="rId49" Target="https://doi.org/10.1016/j.foreco.2013.01.029" TargetMode="External" /><Relationship Type="http://schemas.openxmlformats.org/officeDocument/2006/relationships/hyperlink" Id="rId36" Target="https://doi.org/10.1038/s41559-018-0626-z" TargetMode="External" /><Relationship Type="http://schemas.openxmlformats.org/officeDocument/2006/relationships/hyperlink" Id="rId37" Target="https://doi.org/10.1073/pnas.1803989115" TargetMode="External" /><Relationship Type="http://schemas.openxmlformats.org/officeDocument/2006/relationships/hyperlink" Id="rId30" Target="https://doi.org/10.1093/jpe/rtad026" TargetMode="External" /><Relationship Type="http://schemas.openxmlformats.org/officeDocument/2006/relationships/hyperlink" Id="rId35" Target="https://doi.org/10.1098/rsos.181168" TargetMode="External" /><Relationship Type="http://schemas.openxmlformats.org/officeDocument/2006/relationships/hyperlink" Id="rId47" Target="https://doi.org/10.1111/1365-2664.12192" TargetMode="External" /><Relationship Type="http://schemas.openxmlformats.org/officeDocument/2006/relationships/hyperlink" Id="rId38" Target="https://doi.org/10.1111/1365-2745.12802" TargetMode="External" /><Relationship Type="http://schemas.openxmlformats.org/officeDocument/2006/relationships/hyperlink" Id="rId43" Target="https://doi.org/10.1111/aec.12291" TargetMode="External" /><Relationship Type="http://schemas.openxmlformats.org/officeDocument/2006/relationships/hyperlink" Id="rId40" Target="https://doi.org/10.1111/ele.12508" TargetMode="External" /><Relationship Type="http://schemas.openxmlformats.org/officeDocument/2006/relationships/hyperlink" Id="rId32" Target="https://doi.org/10.1111/ele.13856" TargetMode="External" /><Relationship Type="http://schemas.openxmlformats.org/officeDocument/2006/relationships/hyperlink" Id="rId54" Target="https://doi.org/10.1111/j.1365-2745.2011.01937.x" TargetMode="External" /><Relationship Type="http://schemas.openxmlformats.org/officeDocument/2006/relationships/hyperlink" Id="rId52" Target="https://doi.org/10.1111/j.1600-0706.2012.20152.x" TargetMode="External" /><Relationship Type="http://schemas.openxmlformats.org/officeDocument/2006/relationships/hyperlink" Id="rId56" Target="https://doi.org/10.1111/j.1744-7429.2008.00405.x" TargetMode="External" /><Relationship Type="http://schemas.openxmlformats.org/officeDocument/2006/relationships/hyperlink" Id="rId55" Target="https://doi.org/10.1111/j.1755-0998.2007.02084.x" TargetMode="External" /><Relationship Type="http://schemas.openxmlformats.org/officeDocument/2006/relationships/hyperlink" Id="rId44" Target="https://doi.org/10.1111/jbi.12520" TargetMode="External" /><Relationship Type="http://schemas.openxmlformats.org/officeDocument/2006/relationships/hyperlink" Id="rId42" Target="https://doi.org/10.1111/jbi.12616" TargetMode="External" /><Relationship Type="http://schemas.openxmlformats.org/officeDocument/2006/relationships/hyperlink" Id="rId33" Target="https://doi.org/10.1111/nph.16927" TargetMode="External" /><Relationship Type="http://schemas.openxmlformats.org/officeDocument/2006/relationships/hyperlink" Id="rId25" Target="https://doi.org/10.1111/nph.70488" TargetMode="External" /><Relationship Type="http://schemas.openxmlformats.org/officeDocument/2006/relationships/hyperlink" Id="rId45" Target="https://doi.org/10.1371/journal.pone.0144585" TargetMode="External" /><Relationship Type="http://schemas.openxmlformats.org/officeDocument/2006/relationships/hyperlink" Id="rId51" Target="https://doi.org/10.1890/13-0269.1" TargetMode="External" /><Relationship Type="http://schemas.openxmlformats.org/officeDocument/2006/relationships/hyperlink" Id="rId48" Target="https://doi.org/10.1890/ES12-00383.1" TargetMode="External" /><Relationship Type="http://schemas.openxmlformats.org/officeDocument/2006/relationships/hyperlink" Id="rId29" Target="https://doi.org/10.3390/ecologies4040046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4" Target="" TargetMode="External" /><Relationship Type="http://schemas.openxmlformats.org/officeDocument/2006/relationships/hyperlink" Id="rId60" Target="https://cran.r-project.org/web/packages/LeafArea/index.html" TargetMode="External" /><Relationship Type="http://schemas.openxmlformats.org/officeDocument/2006/relationships/hyperlink" Id="rId61" Target="https://cran.r-project.org/web/packages/mglmn/index.html" TargetMode="External" /><Relationship Type="http://schemas.openxmlformats.org/officeDocument/2006/relationships/hyperlink" Id="rId59" Target="https://cran.r-project.org/web/packages/ztpln/index.html" TargetMode="External" /><Relationship Type="http://schemas.openxmlformats.org/officeDocument/2006/relationships/hyperlink" Id="rId31" Target="https://doi.org/10.1002/ajb2.16038" TargetMode="External" /><Relationship Type="http://schemas.openxmlformats.org/officeDocument/2006/relationships/hyperlink" Id="rId34" Target="https://doi.org/10.1002/ecm.1408" TargetMode="External" /><Relationship Type="http://schemas.openxmlformats.org/officeDocument/2006/relationships/hyperlink" Id="rId39" Target="https://doi.org/10.1002/ecy.1952" TargetMode="External" /><Relationship Type="http://schemas.openxmlformats.org/officeDocument/2006/relationships/hyperlink" Id="rId28" Target="https://doi.org/10.1002/ecy.4382" TargetMode="External" /><Relationship Type="http://schemas.openxmlformats.org/officeDocument/2006/relationships/hyperlink" Id="rId27" Target="https://doi.org/10.1007/s00442-025-05714-3" TargetMode="External" /><Relationship Type="http://schemas.openxmlformats.org/officeDocument/2006/relationships/hyperlink" Id="rId53" Target="https://doi.org/10.1007/s10531-012-0265-7" TargetMode="External" /><Relationship Type="http://schemas.openxmlformats.org/officeDocument/2006/relationships/hyperlink" Id="rId46" Target="https://doi.org/10.1007/s11284-014-1148-z" TargetMode="External" /><Relationship Type="http://schemas.openxmlformats.org/officeDocument/2006/relationships/hyperlink" Id="rId41" Target="https://doi.org/10.1007/s11284-015-1307-x" TargetMode="External" /><Relationship Type="http://schemas.openxmlformats.org/officeDocument/2006/relationships/hyperlink" Id="rId26" Target="https://doi.org/10.1007/s11676-025-01898-9" TargetMode="External" /><Relationship Type="http://schemas.openxmlformats.org/officeDocument/2006/relationships/hyperlink" Id="rId50" Target="https://doi.org/10.1007/s13157-013-0380-6" TargetMode="External" /><Relationship Type="http://schemas.openxmlformats.org/officeDocument/2006/relationships/hyperlink" Id="rId49" Target="https://doi.org/10.1016/j.foreco.2013.01.029" TargetMode="External" /><Relationship Type="http://schemas.openxmlformats.org/officeDocument/2006/relationships/hyperlink" Id="rId36" Target="https://doi.org/10.1038/s41559-018-0626-z" TargetMode="External" /><Relationship Type="http://schemas.openxmlformats.org/officeDocument/2006/relationships/hyperlink" Id="rId37" Target="https://doi.org/10.1073/pnas.1803989115" TargetMode="External" /><Relationship Type="http://schemas.openxmlformats.org/officeDocument/2006/relationships/hyperlink" Id="rId30" Target="https://doi.org/10.1093/jpe/rtad026" TargetMode="External" /><Relationship Type="http://schemas.openxmlformats.org/officeDocument/2006/relationships/hyperlink" Id="rId35" Target="https://doi.org/10.1098/rsos.181168" TargetMode="External" /><Relationship Type="http://schemas.openxmlformats.org/officeDocument/2006/relationships/hyperlink" Id="rId47" Target="https://doi.org/10.1111/1365-2664.12192" TargetMode="External" /><Relationship Type="http://schemas.openxmlformats.org/officeDocument/2006/relationships/hyperlink" Id="rId38" Target="https://doi.org/10.1111/1365-2745.12802" TargetMode="External" /><Relationship Type="http://schemas.openxmlformats.org/officeDocument/2006/relationships/hyperlink" Id="rId43" Target="https://doi.org/10.1111/aec.12291" TargetMode="External" /><Relationship Type="http://schemas.openxmlformats.org/officeDocument/2006/relationships/hyperlink" Id="rId40" Target="https://doi.org/10.1111/ele.12508" TargetMode="External" /><Relationship Type="http://schemas.openxmlformats.org/officeDocument/2006/relationships/hyperlink" Id="rId32" Target="https://doi.org/10.1111/ele.13856" TargetMode="External" /><Relationship Type="http://schemas.openxmlformats.org/officeDocument/2006/relationships/hyperlink" Id="rId54" Target="https://doi.org/10.1111/j.1365-2745.2011.01937.x" TargetMode="External" /><Relationship Type="http://schemas.openxmlformats.org/officeDocument/2006/relationships/hyperlink" Id="rId52" Target="https://doi.org/10.1111/j.1600-0706.2012.20152.x" TargetMode="External" /><Relationship Type="http://schemas.openxmlformats.org/officeDocument/2006/relationships/hyperlink" Id="rId56" Target="https://doi.org/10.1111/j.1744-7429.2008.00405.x" TargetMode="External" /><Relationship Type="http://schemas.openxmlformats.org/officeDocument/2006/relationships/hyperlink" Id="rId55" Target="https://doi.org/10.1111/j.1755-0998.2007.02084.x" TargetMode="External" /><Relationship Type="http://schemas.openxmlformats.org/officeDocument/2006/relationships/hyperlink" Id="rId44" Target="https://doi.org/10.1111/jbi.12520" TargetMode="External" /><Relationship Type="http://schemas.openxmlformats.org/officeDocument/2006/relationships/hyperlink" Id="rId42" Target="https://doi.org/10.1111/jbi.12616" TargetMode="External" /><Relationship Type="http://schemas.openxmlformats.org/officeDocument/2006/relationships/hyperlink" Id="rId33" Target="https://doi.org/10.1111/nph.16927" TargetMode="External" /><Relationship Type="http://schemas.openxmlformats.org/officeDocument/2006/relationships/hyperlink" Id="rId25" Target="https://doi.org/10.1111/nph.70488" TargetMode="External" /><Relationship Type="http://schemas.openxmlformats.org/officeDocument/2006/relationships/hyperlink" Id="rId45" Target="https://doi.org/10.1371/journal.pone.0144585" TargetMode="External" /><Relationship Type="http://schemas.openxmlformats.org/officeDocument/2006/relationships/hyperlink" Id="rId51" Target="https://doi.org/10.1890/13-0269.1" TargetMode="External" /><Relationship Type="http://schemas.openxmlformats.org/officeDocument/2006/relationships/hyperlink" Id="rId48" Target="https://doi.org/10.1890/ES12-00383.1" TargetMode="External" /><Relationship Type="http://schemas.openxmlformats.org/officeDocument/2006/relationships/hyperlink" Id="rId29" Target="https://doi.org/10.3390/ecologies4040046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Application>LibreOffice/6.4.3.2$Linux_X86_64 LibreOffice_project/40$Build-2</Application>
  <Pages>2</Pages>
  <Words>57</Words>
  <Characters>307</Characters>
  <CharactersWithSpaces>404</CharactersWithSpaces>
  <Paragraphs>30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Associate Professor</dc:title>
  <dc:creator>Masatoshi Katabuchi</dc:creator>
  <cp:keywords/>
  <dcterms:created xsi:type="dcterms:W3CDTF">2025-10-03T23:32:59Z</dcterms:created>
  <dcterms:modified xsi:type="dcterms:W3CDTF">2025-10-03T23:32:59Z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partment">
    <vt:lpwstr>Xishuangbanna Tropical Botanical Garden, Chinese Academy of Sciences, Mengla, Yunnan, 666303 China</vt:lpwstr>
  </property>
  <property fmtid="{D5CDD505-2E9C-101B-9397-08002B2CF9AE}" pid="6" name="department2">
    <vt:lpwstr>University of Chinese Academy of Sciences, Beijing, 100049 China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mail">
    <vt:lpwstr>katabuchi@xtbg.ac.cn</vt:lpwstr>
  </property>
  <property fmtid="{D5CDD505-2E9C-101B-9397-08002B2CF9AE}" pid="12" name="orcid">
    <vt:lpwstr>0000-0001-9900-9029</vt:lpwstr>
  </property>
  <property fmtid="{D5CDD505-2E9C-101B-9397-08002B2CF9AE}" pid="13" name="toc-title">
    <vt:lpwstr>Table of contents</vt:lpwstr>
  </property>
  <property fmtid="{D5CDD505-2E9C-101B-9397-08002B2CF9AE}" pid="14" name="web">
    <vt:lpwstr>mattocci27.github.io</vt:lpwstr>
  </property>
</Properties>
</file>