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Biogen</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Advanced Analytics, Data Science &amp; AI</w:t>
      </w:r>
    </w:p>
    <w:p>
      <w:pPr>
        <w:spacing w:before="200" w:after="200"/>
      </w:pPr>
      <w:r>
        <w:rPr>
          <w:rFonts w:ascii="Calibri" w:cs="Calibri" w:eastAsia="Calibri" w:hAnsi="Calibri"/>
          <w:color w:val="555555"/>
          <w:sz w:val="22"/>
          <w:szCs w:val="22"/>
        </w:rPr>
        <w:t xml:space="preserve">I am writing to express my strong interest in the Director of Advanced Analytics, Data Science &amp; AI position. With a PhD in Mathematics and over 10 years of experience in pharmaceutical and biotech organizations developing and deploying advanced analytics, machine learning, and AI solutions that drive strategic decision-making, combined with proven leadership of high-performing data science teams, I am excited about the opportunity to generate data-driven insights that enhance innovative capabilities.</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(supporting pharmaceutical clients including Eli Lilly and Merck), I have led the development and implementation of data-driven solutions using advanced analytics, machine learning, and AI-powered tools to extract actionable insights. At Redica, I built a production LLM classifier using OpenAI API that processes regulatory data and delivers predictive insights enabling clients to optimize resource allocation and identify risks proactively. At Regeneron, I developed predictive models using ensemble methods, PLS, and PCA that drove measurable business impact-automated limit calculations reduced manual effort by 80%, feed optimization improved manufacturing yields, and quality prediction models reduced batch failures. At Takeda, I led data science teams deploying ML models for quality risk detection and process optimization. I have extensive hands-on expertise with machine learning technology including Python, R, big data platforms (Snowflake, Databricks, Hadoop-style distributed systems), and visualization techniques, combined with 10+ years of deep experience in pharmaceutical and biotech organizations.</w:t>
      </w:r>
    </w:p>
    <w:p>
      <w:pPr>
        <w:spacing w:before="200" w:after="200"/>
      </w:pPr>
      <w:r>
        <w:rPr>
          <w:rFonts w:ascii="Calibri" w:cs="Calibri" w:eastAsia="Calibri" w:hAnsi="Calibri"/>
          <w:color w:val="555555"/>
          <w:sz w:val="22"/>
          <w:szCs w:val="22"/>
        </w:rPr>
        <w:t xml:space="preserve">I have proven ability to influence end-to-end delivery of data science insights from framing business questions through designing solutions to delivering recommendations. At Gilead, I led a team of ~5 data scientists and analysts generating insights for Medical Affairs across therapeutic areas-I built BI platforms from scratch, defined KPIs measuring analytics impact, and delivered consolidated insights to stakeholders ensuring alignment with strategic objectives. I excel at breaking down technical ML/AI concepts into digestible insights for diverse stakeholders-I have presented at industry conferences (CHPA, ISPE) on AI applications in FDA-regulated industries, effectively communicating complex technical concepts to senior leadership and cross-functional teams. At Regeneron, Takeda, and Gilead, I collaborated with Manufacturing, Quality, Medical Affairs, Commercial, Regulatory, and IT teams ensuring seamless integration of analytics insights into decision-making processes and strategic initiatives. I have managed budgets, resource allocation, and timelines for data science projects, and I have built strong relationships with key stakeholders fostering cultures of data-driven decision-making.</w:t>
      </w:r>
    </w:p>
    <w:p>
      <w:pPr>
        <w:spacing w:before="200" w:after="200"/>
      </w:pPr>
      <w:r>
        <w:rPr>
          <w:rFonts w:ascii="Calibri" w:cs="Calibri" w:eastAsia="Calibri" w:hAnsi="Calibri"/>
          <w:color w:val="555555"/>
          <w:sz w:val="22"/>
          <w:szCs w:val="22"/>
        </w:rPr>
        <w:t xml:space="preserve">My pharmaceutical industry expertise spans 10+ years across three major biotech/pharma companies (Regeneron, Takeda, Gilead) plus consulting work supporting additional pharmaceutical clients. While my experience has been primarily in manufacturing, quality, and medical affairs operations rather than US commercial/brand analytics specifically, the core data science capabilities-developing predictive models, deploying ML solutions, leading high-performing teams, influencing strategic decisions through data-driven insights, and communicating effectively with senior stakeholders-are directly transferable. I stay current with latest advancements in data science and AI, continuously evaluating emerging technologies and applying them to drive innovation. I would be excited to bring this combination of advanced analytics expertise, AI/ML technical depth, pharmaceutical industry knowledge, and proven leadership to spearhead data-driven insights that bolster brands, therapeutic areas, and enterprise initiatives at your organization.</w:t>
      </w:r>
    </w:p>
    <w:p>
      <w:pPr>
        <w:spacing w:before="200" w:after="400"/>
      </w:pPr>
      <w:r>
        <w:rPr>
          <w:rFonts w:ascii="Calibri" w:cs="Calibri" w:eastAsia="Calibri" w:hAnsi="Calibri"/>
          <w:color w:val="555555"/>
          <w:sz w:val="22"/>
          <w:szCs w:val="22"/>
        </w:rPr>
        <w:t xml:space="preserve">I would welcome the opportunity to discuss how my experience developing advanced analytics and AI solutions in pharmaceutical organizations can contribute to driving strategic insights and innovation.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2026-02-02T14:43:55.654Z</dcterms:created>
  <dcterms:modified xsi:type="dcterms:W3CDTF">2026-02-02T14:43:55.654Z</dcterms:modified>
</cp:coreProperties>
</file>

<file path=docProps/custom.xml><?xml version="1.0" encoding="utf-8"?>
<Properties xmlns="http://schemas.openxmlformats.org/officeDocument/2006/custom-properties" xmlns:vt="http://schemas.openxmlformats.org/officeDocument/2006/docPropsVTypes"/>
</file>