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Vice President of Data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Executive analytics leader with 10+ years of experience defining data strategy, building analytics organizations, and driving data-driven decision-making across complex enterprises. Proven ability to serve as the bridge between technical teams and senior business stakeholders, translating business priorities into analytical frameworks and delivering actionable insights that influence strategic outcomes. Deep hands-on technical expertise in Python, SQL, predictive modeling, and data infrastructure combined with a track record of establishing data governance, leading cross-functional teams, and scaling analytics capabilities from the ground up.</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Define and execute analytics strategy for a life science platform, partnering with product and commercial teams to translate business objectives into data solutions and actionable client-facing insights</w:t>
      </w:r>
    </w:p>
    <w:p>
      <w:pPr>
        <w:pStyle w:val="ListParagraph"/>
        <w:numPr>
          <w:ilvl w:val="0"/>
          <w:numId w:val="2"/>
        </w:numPr>
        <w:spacing w:before="40" w:after="40"/>
      </w:pPr>
      <w:r>
        <w:rPr>
          <w:rFonts w:ascii="Calibri" w:cs="Calibri" w:eastAsia="Calibri" w:hAnsi="Calibri"/>
          <w:color w:val="555555"/>
          <w:sz w:val="20"/>
          <w:szCs w:val="20"/>
        </w:rPr>
        <w:t xml:space="preserve">Built risk-scoring models from scratch, designing the end-to-end pipeline from raw data ingestion and quality remediation through model development, validation, and operationalization</w:t>
      </w:r>
    </w:p>
    <w:p>
      <w:pPr>
        <w:pStyle w:val="ListParagraph"/>
        <w:numPr>
          <w:ilvl w:val="0"/>
          <w:numId w:val="2"/>
        </w:numPr>
        <w:spacing w:before="40" w:after="40"/>
      </w:pPr>
      <w:r>
        <w:rPr>
          <w:rFonts w:ascii="Calibri" w:cs="Calibri" w:eastAsia="Calibri" w:hAnsi="Calibri"/>
          <w:color w:val="555555"/>
          <w:sz w:val="20"/>
          <w:szCs w:val="20"/>
        </w:rPr>
        <w:t xml:space="preserve">Designed a reference data architecture to harmonize data from multiple clients and external sources into a unified internal framework, establishing governance standards for consistency and accuracy</w:t>
      </w:r>
    </w:p>
    <w:p>
      <w:pPr>
        <w:pStyle w:val="ListParagraph"/>
        <w:numPr>
          <w:ilvl w:val="0"/>
          <w:numId w:val="2"/>
        </w:numPr>
        <w:spacing w:before="40" w:after="40"/>
      </w:pPr>
      <w:r>
        <w:rPr>
          <w:rFonts w:ascii="Calibri" w:cs="Calibri" w:eastAsia="Calibri" w:hAnsi="Calibri"/>
          <w:color w:val="555555"/>
          <w:sz w:val="20"/>
          <w:szCs w:val="20"/>
        </w:rPr>
        <w:t xml:space="preserve">Developed a Python visualization library to standardize analytics output across the organization, reducing manual effort and ensuring reproducibility across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predictive modeling engagements across multiple industries, managing full project lifecycle from scoping and stakeholder alignment through deployment and iteration</w:t>
      </w:r>
    </w:p>
    <w:p>
      <w:pPr>
        <w:pStyle w:val="ListParagraph"/>
        <w:numPr>
          <w:ilvl w:val="0"/>
          <w:numId w:val="2"/>
        </w:numPr>
        <w:spacing w:before="40" w:after="40"/>
      </w:pPr>
      <w:r>
        <w:rPr>
          <w:rFonts w:ascii="Calibri" w:cs="Calibri" w:eastAsia="Calibri" w:hAnsi="Calibri"/>
          <w:color w:val="555555"/>
          <w:sz w:val="20"/>
          <w:szCs w:val="20"/>
        </w:rPr>
        <w:t xml:space="preserve">Built a production classification model for a SaaS platform that runs nightly, demonstrating ability to operate in fast-moving product environments</w:t>
      </w:r>
    </w:p>
    <w:p>
      <w:pPr>
        <w:pStyle w:val="ListParagraph"/>
        <w:numPr>
          <w:ilvl w:val="0"/>
          <w:numId w:val="2"/>
        </w:numPr>
        <w:spacing w:before="40" w:after="40"/>
      </w:pPr>
      <w:r>
        <w:rPr>
          <w:rFonts w:ascii="Calibri" w:cs="Calibri" w:eastAsia="Calibri" w:hAnsi="Calibri"/>
          <w:color w:val="555555"/>
          <w:sz w:val="20"/>
          <w:szCs w:val="20"/>
        </w:rPr>
        <w:t xml:space="preserve">Partnered directly with VP-level client stakeholders and engineering teams, translating complex analytical outputs into actionable business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serving as strategic advisor to senior leadership and aligning analytics roadmap with organizational business objectives</w:t>
      </w:r>
    </w:p>
    <w:p>
      <w:pPr>
        <w:pStyle w:val="ListParagraph"/>
        <w:numPr>
          <w:ilvl w:val="0"/>
          <w:numId w:val="2"/>
        </w:numPr>
        <w:spacing w:before="40" w:after="40"/>
      </w:pPr>
      <w:r>
        <w:rPr>
          <w:rFonts w:ascii="Calibri" w:cs="Calibri" w:eastAsia="Calibri" w:hAnsi="Calibri"/>
          <w:color w:val="555555"/>
          <w:sz w:val="20"/>
          <w:szCs w:val="20"/>
        </w:rPr>
        <w:t xml:space="preserve">Led development of a centralized data lake as the single source of truth for analytics and reporting across the organization, improving data accessibility and enabling self-service capabilities</w:t>
      </w:r>
    </w:p>
    <w:p>
      <w:pPr>
        <w:pStyle w:val="ListParagraph"/>
        <w:numPr>
          <w:ilvl w:val="0"/>
          <w:numId w:val="2"/>
        </w:numPr>
        <w:spacing w:before="40" w:after="40"/>
      </w:pPr>
      <w:r>
        <w:rPr>
          <w:rFonts w:ascii="Calibri" w:cs="Calibri" w:eastAsia="Calibri" w:hAnsi="Calibri"/>
          <w:color w:val="555555"/>
          <w:sz w:val="20"/>
          <w:szCs w:val="20"/>
        </w:rPr>
        <w:t xml:space="preserve">Managed the analytics team through hiring, onboarding, and performance development, building a high-performing group focused on dashboard and reporting delivery</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frameworks and formal data requirements to ensure data quality, consistency, and transparency - serving as the primary owner of metric definitions and validation</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and internal teams to deliver analytics solutions on time and within budget, maintaining accountability for output quality and 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the digital and data science group and the statistical monitoring group, providing cross-functional analytics leadership across manufacturing, quality, and operations stakeholders</w:t>
      </w:r>
    </w:p>
    <w:p>
      <w:pPr>
        <w:pStyle w:val="ListParagraph"/>
        <w:numPr>
          <w:ilvl w:val="0"/>
          <w:numId w:val="2"/>
        </w:numPr>
        <w:spacing w:before="40" w:after="40"/>
      </w:pPr>
      <w:r>
        <w:rPr>
          <w:rFonts w:ascii="Calibri" w:cs="Calibri" w:eastAsia="Calibri" w:hAnsi="Calibri"/>
          <w:color w:val="555555"/>
          <w:sz w:val="20"/>
          <w:szCs w:val="20"/>
        </w:rPr>
        <w:t xml:space="preserve">Partnered with senior leaders to implement predictive modeling programs, translating complex model outputs into clear business recommendations that drove quality decision-making</w:t>
      </w:r>
    </w:p>
    <w:p>
      <w:pPr>
        <w:pStyle w:val="ListParagraph"/>
        <w:numPr>
          <w:ilvl w:val="0"/>
          <w:numId w:val="2"/>
        </w:numPr>
        <w:spacing w:before="40" w:after="40"/>
      </w:pPr>
      <w:r>
        <w:rPr>
          <w:rFonts w:ascii="Calibri" w:cs="Calibri" w:eastAsia="Calibri" w:hAnsi="Calibri"/>
          <w:color w:val="555555"/>
          <w:sz w:val="20"/>
          <w:szCs w:val="20"/>
        </w:rPr>
        <w:t xml:space="preserve">Led semi-annual Annual Product Quality Review meetings, presenting data-driven assessments and forward-looking insights to executive leadership</w:t>
      </w:r>
    </w:p>
    <w:p>
      <w:pPr>
        <w:pStyle w:val="ListParagraph"/>
        <w:numPr>
          <w:ilvl w:val="0"/>
          <w:numId w:val="2"/>
        </w:numPr>
        <w:spacing w:before="40" w:after="40"/>
      </w:pPr>
      <w:r>
        <w:rPr>
          <w:rFonts w:ascii="Calibri" w:cs="Calibri" w:eastAsia="Calibri" w:hAnsi="Calibri"/>
          <w:color w:val="555555"/>
          <w:sz w:val="20"/>
          <w:szCs w:val="20"/>
        </w:rPr>
        <w:t xml:space="preserve">Built real-time monitoring dashboards and served as platform administrator, ensuring analytics tools were reliable, scalable, and accessible to business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for manufacturing operations including automated limit calculations, process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Built and maintained automated data pipelines to ingest, clean, and transform process data from multiple systems into analysis-ready formats at scale</w:t>
      </w:r>
    </w:p>
    <w:p>
      <w:pPr>
        <w:pStyle w:val="ListParagraph"/>
        <w:numPr>
          <w:ilvl w:val="0"/>
          <w:numId w:val="2"/>
        </w:numPr>
        <w:spacing w:before="40" w:after="40"/>
      </w:pPr>
      <w:r>
        <w:rPr>
          <w:rFonts w:ascii="Calibri" w:cs="Calibri" w:eastAsia="Calibri" w:hAnsi="Calibri"/>
          <w:color w:val="555555"/>
          <w:sz w:val="20"/>
          <w:szCs w:val="20"/>
        </w:rPr>
        <w:t xml:space="preserve">Served as a technical leader and cross-functional translator, presenting modeling results and strategic recommendations to senior leadership and operational stakeholders</w:t>
      </w:r>
    </w:p>
    <w:p>
      <w:pPr>
        <w:pStyle w:val="ListParagraph"/>
        <w:numPr>
          <w:ilvl w:val="0"/>
          <w:numId w:val="2"/>
        </w:numPr>
        <w:spacing w:before="40" w:after="40"/>
      </w:pPr>
      <w:r>
        <w:rPr>
          <w:rFonts w:ascii="Calibri" w:cs="Calibri" w:eastAsia="Calibri" w:hAnsi="Calibri"/>
          <w:color w:val="555555"/>
          <w:sz w:val="20"/>
          <w:szCs w:val="20"/>
        </w:rPr>
        <w:t xml:space="preserve">Promoted from Data Scientist to Senior Data Scientist based on expanded technical scope and leadership contributions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Analytics Strategy  •  Team Leadership  •  Cross-Functional Partnership  •  Executive Stakeholder Management  •  Data Governance  •  Hiring &amp; Mentoring</w:t>
      </w:r>
    </w:p>
    <w:p>
      <w:pPr>
        <w:spacing w:before="100" w:after="40"/>
      </w:pPr>
      <w:r>
        <w:rPr>
          <w:rFonts w:ascii="Calibri" w:cs="Calibri" w:eastAsia="Calibri" w:hAnsi="Calibri"/>
          <w:b/>
          <w:bCs/>
          <w:color w:val="000000"/>
          <w:sz w:val="20"/>
          <w:szCs w:val="20"/>
        </w:rPr>
        <w:t xml:space="preserve">Programming &amp; Analytics: </w:t>
      </w:r>
      <w:r>
        <w:rPr>
          <w:rFonts w:ascii="Calibri" w:cs="Calibri" w:eastAsia="Calibri" w:hAnsi="Calibri"/>
          <w:color w:val="555555"/>
          <w:sz w:val="20"/>
          <w:szCs w:val="20"/>
        </w:rPr>
        <w:t xml:space="preserve">Python  •  SQL  •  Predictive Modeling  •  Data Pipelines  •  Statistical Methods  •  Machine Learning</w:t>
      </w:r>
    </w:p>
    <w:p>
      <w:pPr>
        <w:spacing w:before="100" w:after="40"/>
      </w:pPr>
      <w:r>
        <w:rPr>
          <w:rFonts w:ascii="Calibri" w:cs="Calibri" w:eastAsia="Calibri" w:hAnsi="Calibri"/>
          <w:b/>
          <w:bCs/>
          <w:color w:val="000000"/>
          <w:sz w:val="20"/>
          <w:szCs w:val="20"/>
        </w:rPr>
        <w:t xml:space="preserve">Platforms &amp; Infrastructure: </w:t>
      </w:r>
      <w:r>
        <w:rPr>
          <w:rFonts w:ascii="Calibri" w:cs="Calibri" w:eastAsia="Calibri" w:hAnsi="Calibri"/>
          <w:color w:val="555555"/>
          <w:sz w:val="20"/>
          <w:szCs w:val="20"/>
        </w:rPr>
        <w:t xml:space="preserve">Snowflake  •  Databricks  •  AWS  •  Sigma  •  Spotfire  •  Data Warehousing</w:t>
      </w:r>
    </w:p>
    <w:p>
      <w:pPr>
        <w:spacing w:before="100" w:after="40"/>
      </w:pPr>
      <w:r>
        <w:rPr>
          <w:rFonts w:ascii="Calibri" w:cs="Calibri" w:eastAsia="Calibri" w:hAnsi="Calibri"/>
          <w:b/>
          <w:bCs/>
          <w:color w:val="000000"/>
          <w:sz w:val="20"/>
          <w:szCs w:val="20"/>
        </w:rPr>
        <w:t xml:space="preserve">Business &amp; Governance: </w:t>
      </w:r>
      <w:r>
        <w:rPr>
          <w:rFonts w:ascii="Calibri" w:cs="Calibri" w:eastAsia="Calibri" w:hAnsi="Calibri"/>
          <w:color w:val="555555"/>
          <w:sz w:val="20"/>
          <w:szCs w:val="20"/>
        </w:rPr>
        <w:t xml:space="preserve">KPI Design  •  Data Quality Management  •  Metric Definition &amp; Validation  •  Dashboard Development  •  Vendor Management  •  Strategic Planning</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2026-02-01T19:06:06.703Z</dcterms:created>
  <dcterms:modified xsi:type="dcterms:W3CDTF">2026-02-01T19:06:06.703Z</dcterms:modified>
</cp:coreProperties>
</file>

<file path=docProps/custom.xml><?xml version="1.0" encoding="utf-8"?>
<Properties xmlns="http://schemas.openxmlformats.org/officeDocument/2006/custom-properties" xmlns:vt="http://schemas.openxmlformats.org/officeDocument/2006/docPropsVTypes"/>
</file>