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Data Engineering &amp; Analytics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Hands-on data engineering and analytics leader with 10+ years of experience in the pharmaceutical and life sciences industry, specializing in building data platforms, pipelines, and governance frameworks from the ground up. Proven ability to own the full stack from raw data ingestion through transformation, modeling, and analytics delivery while partnering closely with clinical, operational, and technical stakeholders to translate complex business questions into implementable data solutions. Deep experience with Snowflake, Databricks, Python, and SQL combined with a track record of establishing data architecture, quality standards, and cross-functional analytics capabilities in regulated environments.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Own data strategy and analytics delivery for a life science platform serving pharmaceutical clients including Eli Lilly and Merck, designing end-to-end solutions from data ingestion through client-facing insights</w:t>
      </w:r>
    </w:p>
    <w:p>
      <w:pPr>
        <w:pStyle w:val="ListParagraph"/>
        <w:numPr>
          <w:ilvl w:val="0"/>
          <w:numId w:val="2"/>
        </w:numPr>
        <w:spacing w:before="40" w:after="40"/>
      </w:pPr>
      <w:r>
        <w:rPr>
          <w:rFonts w:ascii="Calibri" w:cs="Calibri" w:eastAsia="Calibri" w:hAnsi="Calibri"/>
          <w:color w:val="555555"/>
          <w:sz w:val="20"/>
          <w:szCs w:val="20"/>
        </w:rPr>
        <w:t xml:space="preserve">Built risk-scoring models from scratch, designing the full pipeline from raw data ingestion and quality remediation through model development, validation, and operationalization using Python and Snowflake</w:t>
      </w:r>
    </w:p>
    <w:p>
      <w:pPr>
        <w:pStyle w:val="ListParagraph"/>
        <w:numPr>
          <w:ilvl w:val="0"/>
          <w:numId w:val="2"/>
        </w:numPr>
        <w:spacing w:before="40" w:after="40"/>
      </w:pPr>
      <w:r>
        <w:rPr>
          <w:rFonts w:ascii="Calibri" w:cs="Calibri" w:eastAsia="Calibri" w:hAnsi="Calibri"/>
          <w:color w:val="555555"/>
          <w:sz w:val="20"/>
          <w:szCs w:val="20"/>
        </w:rPr>
        <w:t xml:space="preserve">Designed a reference data architecture to harmonize data from multiple clients and external sources into a unified internal framework, resolving complex data quality challenges including cross-source field matching, inference of missing values, and custom join logic</w:t>
      </w:r>
    </w:p>
    <w:p>
      <w:pPr>
        <w:pStyle w:val="ListParagraph"/>
        <w:numPr>
          <w:ilvl w:val="0"/>
          <w:numId w:val="2"/>
        </w:numPr>
        <w:spacing w:before="40" w:after="40"/>
      </w:pPr>
      <w:r>
        <w:rPr>
          <w:rFonts w:ascii="Calibri" w:cs="Calibri" w:eastAsia="Calibri" w:hAnsi="Calibri"/>
          <w:color w:val="555555"/>
          <w:sz w:val="20"/>
          <w:szCs w:val="20"/>
        </w:rPr>
        <w:t xml:space="preserve">Developed a Python library for standardized analytics output, ensuring consistency and reproducibility across deliverables while reducing manual effort in data preparation and visualization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end-to-end data and modeling engagements across multiple industries, owning full project lifecycle from requirements definition and data pipeline design through model deployment and production maintenance</w:t>
      </w:r>
    </w:p>
    <w:p>
      <w:pPr>
        <w:pStyle w:val="ListParagraph"/>
        <w:numPr>
          <w:ilvl w:val="0"/>
          <w:numId w:val="2"/>
        </w:numPr>
        <w:spacing w:before="40" w:after="40"/>
      </w:pPr>
      <w:r>
        <w:rPr>
          <w:rFonts w:ascii="Calibri" w:cs="Calibri" w:eastAsia="Calibri" w:hAnsi="Calibri"/>
          <w:color w:val="555555"/>
          <w:sz w:val="20"/>
          <w:szCs w:val="20"/>
        </w:rPr>
        <w:t xml:space="preserve">Built a production classification model and associated data pipeline for a SaaS platform using Databricks, running nightly with ongoing model iteration and maintenance</w:t>
      </w:r>
    </w:p>
    <w:p>
      <w:pPr>
        <w:pStyle w:val="ListParagraph"/>
        <w:numPr>
          <w:ilvl w:val="0"/>
          <w:numId w:val="2"/>
        </w:numPr>
        <w:spacing w:before="40" w:after="40"/>
      </w:pPr>
      <w:r>
        <w:rPr>
          <w:rFonts w:ascii="Calibri" w:cs="Calibri" w:eastAsia="Calibri" w:hAnsi="Calibri"/>
          <w:color w:val="555555"/>
          <w:sz w:val="20"/>
          <w:szCs w:val="20"/>
        </w:rPr>
        <w:t xml:space="preserve">Designed and built a RAG pipeline in Python using HuggingFace and PyTorch for a tax-tech startup - ingested a large corpus of IRS and state government forms from public sources and built the document retrieval and generation system end-to-end</w:t>
      </w:r>
    </w:p>
    <w:p>
      <w:pPr>
        <w:pStyle w:val="ListParagraph"/>
        <w:numPr>
          <w:ilvl w:val="0"/>
          <w:numId w:val="2"/>
        </w:numPr>
        <w:spacing w:before="40" w:after="40"/>
      </w:pPr>
      <w:r>
        <w:rPr>
          <w:rFonts w:ascii="Calibri" w:cs="Calibri" w:eastAsia="Calibri" w:hAnsi="Calibri"/>
          <w:color w:val="555555"/>
          <w:sz w:val="20"/>
          <w:szCs w:val="20"/>
        </w:rPr>
        <w:t xml:space="preserve">Partnered directly with client engineering teams and VP-level stakeholders to define data requirements, resolve integration challenges, and translate analytical outputs into business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development of a centralized data lake as the single source of truth for analytics and reporting, designing data models and ingestion pipelines to support self-service analytics across the organization</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including formal data requirements, metric definitions, and quality standards to ensure consistency and transparency across clinical and operational data</w:t>
      </w:r>
    </w:p>
    <w:p>
      <w:pPr>
        <w:pStyle w:val="ListParagraph"/>
        <w:numPr>
          <w:ilvl w:val="0"/>
          <w:numId w:val="2"/>
        </w:numPr>
        <w:spacing w:before="40" w:after="40"/>
      </w:pPr>
      <w:r>
        <w:rPr>
          <w:rFonts w:ascii="Calibri" w:cs="Calibri" w:eastAsia="Calibri" w:hAnsi="Calibri"/>
          <w:color w:val="555555"/>
          <w:sz w:val="20"/>
          <w:szCs w:val="20"/>
        </w:rPr>
        <w:t xml:space="preserve">Built custom dashboards and reports from scratch in Spotfire, translating complex analytical findings into actionable visualizations for cross-functional and senior leadership audiences</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for data and analytics tooling, driving selection, configuration, and integration decisions aligned with business and compliance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initiatives across manufacturing and quality, designing predictive models and data pipelines that fed real-time operational dashboards</w:t>
      </w:r>
    </w:p>
    <w:p>
      <w:pPr>
        <w:pStyle w:val="ListParagraph"/>
        <w:numPr>
          <w:ilvl w:val="0"/>
          <w:numId w:val="2"/>
        </w:numPr>
        <w:spacing w:before="40" w:after="40"/>
      </w:pPr>
      <w:r>
        <w:rPr>
          <w:rFonts w:ascii="Calibri" w:cs="Calibri" w:eastAsia="Calibri" w:hAnsi="Calibri"/>
          <w:color w:val="555555"/>
          <w:sz w:val="20"/>
          <w:szCs w:val="20"/>
        </w:rPr>
        <w:t xml:space="preserve">Wrote formal data requirements and partnered with IT and engineering teams to implement analytics tooling, serving as system administrator for Spotfire across the organization</w:t>
      </w:r>
    </w:p>
    <w:p>
      <w:pPr>
        <w:pStyle w:val="ListParagraph"/>
        <w:numPr>
          <w:ilvl w:val="0"/>
          <w:numId w:val="2"/>
        </w:numPr>
        <w:spacing w:before="40" w:after="40"/>
      </w:pPr>
      <w:r>
        <w:rPr>
          <w:rFonts w:ascii="Calibri" w:cs="Calibri" w:eastAsia="Calibri" w:hAnsi="Calibri"/>
          <w:color w:val="555555"/>
          <w:sz w:val="20"/>
          <w:szCs w:val="20"/>
        </w:rPr>
        <w:t xml:space="preserve">Led semi-annual Annual Product Quality Review meetings, presenting data-driven assessments to executive leadership and serving as the primary bridge between data teams and business stakeholders</w:t>
      </w:r>
    </w:p>
    <w:p>
      <w:pPr>
        <w:pStyle w:val="ListParagraph"/>
        <w:numPr>
          <w:ilvl w:val="0"/>
          <w:numId w:val="2"/>
        </w:numPr>
        <w:spacing w:before="40" w:after="40"/>
      </w:pPr>
      <w:r>
        <w:rPr>
          <w:rFonts w:ascii="Calibri" w:cs="Calibri" w:eastAsia="Calibri" w:hAnsi="Calibri"/>
          <w:color w:val="555555"/>
          <w:sz w:val="20"/>
          <w:szCs w:val="20"/>
        </w:rPr>
        <w:t xml:space="preserve">Implemented change management and training programs to drive adoption of new analytics capabilities across operational 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and maintained automated data pipelines to ingest, clean, and transform process data from multiple manufacturing systems into analysis-ready formats, supporting both real-time monitoring and batch analytics</w:t>
      </w:r>
    </w:p>
    <w:p>
      <w:pPr>
        <w:pStyle w:val="ListParagraph"/>
        <w:numPr>
          <w:ilvl w:val="0"/>
          <w:numId w:val="2"/>
        </w:numPr>
        <w:spacing w:before="40" w:after="40"/>
      </w:pPr>
      <w:r>
        <w:rPr>
          <w:rFonts w:ascii="Calibri" w:cs="Calibri" w:eastAsia="Calibri" w:hAnsi="Calibri"/>
          <w:color w:val="555555"/>
          <w:sz w:val="20"/>
          <w:szCs w:val="20"/>
        </w:rPr>
        <w:t xml:space="preserve">Developed and deployed predictive models for manufacturing operations including automated limit calculations, feed quantity optimization, and product quality prediction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Designed data workflows and analytical frameworks that served as the foundation for cross-functional decision-making, presenting results and recommendations to senior leadership</w:t>
      </w:r>
    </w:p>
    <w:p>
      <w:pPr>
        <w:pStyle w:val="ListParagraph"/>
        <w:numPr>
          <w:ilvl w:val="0"/>
          <w:numId w:val="2"/>
        </w:numPr>
        <w:spacing w:before="40" w:after="40"/>
      </w:pPr>
      <w:r>
        <w:rPr>
          <w:rFonts w:ascii="Calibri" w:cs="Calibri" w:eastAsia="Calibri" w:hAnsi="Calibri"/>
          <w:color w:val="555555"/>
          <w:sz w:val="20"/>
          <w:szCs w:val="20"/>
        </w:rPr>
        <w:t xml:space="preserve">Promoted from Data Scientist to Senior Data Scientist based on expanded technical ownership and contributions to data infrastructure and modeling capabilities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Engineering &amp; Platforms: </w:t>
      </w:r>
      <w:r>
        <w:rPr>
          <w:rFonts w:ascii="Calibri" w:cs="Calibri" w:eastAsia="Calibri" w:hAnsi="Calibri"/>
          <w:color w:val="555555"/>
          <w:sz w:val="20"/>
          <w:szCs w:val="20"/>
        </w:rPr>
        <w:t xml:space="preserve">Snowflake  •  Databricks  •  AWS  •  Data Pipelines (ETL/ELT)  •  Data Lakehouse Architecture  •  Data Modeling</w:t>
      </w:r>
    </w:p>
    <w:p>
      <w:pPr>
        <w:spacing w:before="100" w:after="40"/>
      </w:pPr>
      <w:r>
        <w:rPr>
          <w:rFonts w:ascii="Calibri" w:cs="Calibri" w:eastAsia="Calibri" w:hAnsi="Calibri"/>
          <w:b/>
          <w:bCs/>
          <w:color w:val="000000"/>
          <w:sz w:val="20"/>
          <w:szCs w:val="20"/>
        </w:rPr>
        <w:t xml:space="preserve">Programming &amp; Analytics: </w:t>
      </w:r>
      <w:r>
        <w:rPr>
          <w:rFonts w:ascii="Calibri" w:cs="Calibri" w:eastAsia="Calibri" w:hAnsi="Calibri"/>
          <w:color w:val="555555"/>
          <w:sz w:val="20"/>
          <w:szCs w:val="20"/>
        </w:rPr>
        <w:t xml:space="preserve">Python  •  SQL  •  Scikit-Learn  •  HuggingFace  •  PyTorch  •  Pandas  •  Predictive Modeling  •  Machine Learning</w:t>
      </w:r>
    </w:p>
    <w:p>
      <w:pPr>
        <w:spacing w:before="100" w:after="40"/>
      </w:pPr>
      <w:r>
        <w:rPr>
          <w:rFonts w:ascii="Calibri" w:cs="Calibri" w:eastAsia="Calibri" w:hAnsi="Calibri"/>
          <w:b/>
          <w:bCs/>
          <w:color w:val="000000"/>
          <w:sz w:val="20"/>
          <w:szCs w:val="20"/>
        </w:rPr>
        <w:t xml:space="preserve">Governance &amp; Architecture: </w:t>
      </w:r>
      <w:r>
        <w:rPr>
          <w:rFonts w:ascii="Calibri" w:cs="Calibri" w:eastAsia="Calibri" w:hAnsi="Calibri"/>
          <w:color w:val="555555"/>
          <w:sz w:val="20"/>
          <w:szCs w:val="20"/>
        </w:rPr>
        <w:t xml:space="preserve">Data Governance  •  Data Quality Management  •  Metric Definition &amp; Validation  •  Reference Data Architecture  •  Regulatory Compliance</w:t>
      </w:r>
    </w:p>
    <w:p>
      <w:pPr>
        <w:spacing w:before="100" w:after="40"/>
      </w:pPr>
      <w:r>
        <w:rPr>
          <w:rFonts w:ascii="Calibri" w:cs="Calibri" w:eastAsia="Calibri" w:hAnsi="Calibri"/>
          <w:b/>
          <w:bCs/>
          <w:color w:val="000000"/>
          <w:sz w:val="20"/>
          <w:szCs w:val="20"/>
        </w:rPr>
        <w:t xml:space="preserve">Leadership &amp; Collaboration: </w:t>
      </w:r>
      <w:r>
        <w:rPr>
          <w:rFonts w:ascii="Calibri" w:cs="Calibri" w:eastAsia="Calibri" w:hAnsi="Calibri"/>
          <w:color w:val="555555"/>
          <w:sz w:val="20"/>
          <w:szCs w:val="20"/>
        </w:rPr>
        <w:t xml:space="preserve">Cross-Functional Partnership  •  Stakeholder Management  •  Change Management  •  Dashboard Development  •  Technical Roadmapping</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2026-02-01T19:06:13.224Z</dcterms:created>
  <dcterms:modified xsi:type="dcterms:W3CDTF">2026-02-01T19:06:13.225Z</dcterms:modified>
</cp:coreProperties>
</file>

<file path=docProps/custom.xml><?xml version="1.0" encoding="utf-8"?>
<Properties xmlns="http://schemas.openxmlformats.org/officeDocument/2006/custom-properties" xmlns:vt="http://schemas.openxmlformats.org/officeDocument/2006/docPropsVTypes"/>
</file>