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rFonts w:ascii="Calibri" w:cs="Calibri" w:eastAsia="Calibri" w:hAnsi="Calibri"/>
          <w:color w:val="555555"/>
          <w:sz w:val="22"/>
          <w:szCs w:val="22"/>
        </w:rPr>
        <w:t xml:space="preserve">January 31, 2026</w:t>
      </w:r>
    </w:p>
    <w:p>
      <w:pPr>
        <w:spacing w:after="40"/>
      </w:pPr>
      <w:r>
        <w:rPr>
          <w:rFonts w:ascii="Calibri" w:cs="Calibri" w:eastAsia="Calibri" w:hAnsi="Calibri"/>
          <w:b/>
          <w:bCs/>
          <w:color w:val="000000"/>
          <w:sz w:val="22"/>
          <w:szCs w:val="22"/>
        </w:rPr>
        <w:t xml:space="preserve">Hiring Manager</w:t>
      </w:r>
    </w:p>
    <w:p>
      <w:pPr>
        <w:spacing w:after="400"/>
      </w:pPr>
      <w:r>
        <w:rPr>
          <w:rFonts w:ascii="Calibri" w:cs="Calibri" w:eastAsia="Calibri" w:hAnsi="Calibri"/>
          <w:color w:val="555555"/>
          <w:sz w:val="22"/>
          <w:szCs w:val="22"/>
        </w:rPr>
        <w:t xml:space="preserve">Symetra</w:t>
      </w:r>
    </w:p>
    <w:p>
      <w:pPr>
        <w:spacing w:after="300"/>
      </w:pPr>
      <w:r>
        <w:rPr>
          <w:rFonts w:ascii="Calibri" w:cs="Calibri" w:eastAsia="Calibri" w:hAnsi="Calibri"/>
          <w:b/>
          <w:bCs/>
          <w:color w:val="000000"/>
          <w:sz w:val="22"/>
          <w:szCs w:val="22"/>
        </w:rPr>
        <w:t xml:space="preserve">Re: </w:t>
      </w:r>
      <w:r>
        <w:rPr>
          <w:rFonts w:ascii="Calibri" w:cs="Calibri" w:eastAsia="Calibri" w:hAnsi="Calibri"/>
          <w:color w:val="000000"/>
          <w:sz w:val="22"/>
          <w:szCs w:val="22"/>
        </w:rPr>
        <w:t xml:space="preserve">Assistant Vice President, Data Analytics</w:t>
      </w:r>
    </w:p>
    <w:p>
      <w:pPr>
        <w:spacing w:before="200" w:after="200"/>
      </w:pPr>
      <w:r>
        <w:rPr>
          <w:rFonts w:ascii="Calibri" w:cs="Calibri" w:eastAsia="Calibri" w:hAnsi="Calibri"/>
          <w:color w:val="555555"/>
          <w:sz w:val="22"/>
          <w:szCs w:val="22"/>
        </w:rPr>
        <w:t xml:space="preserve">I am writing to express my interest in the Assistant Vice President, Data Analytics role at Symetra. The opportunity to lead an enterprise data transformation - building the analytics strategy, governance, and modeling capabilities that power business decisions across a complex, regulated organization - is exactly the kind of challenge I have been driving throughout my career, and I am excited by the prospect of bringing that experience to the insurance industry.</w:t>
      </w:r>
    </w:p>
    <w:p>
      <w:pPr>
        <w:spacing w:before="200" w:after="200"/>
      </w:pPr>
      <w:r>
        <w:rPr>
          <w:rFonts w:ascii="Calibri" w:cs="Calibri" w:eastAsia="Calibri" w:hAnsi="Calibri"/>
          <w:color w:val="555555"/>
          <w:sz w:val="22"/>
          <w:szCs w:val="22"/>
        </w:rPr>
        <w:t xml:space="preserve">While my background is in pharmaceutical and life sciences rather than insurance, the core challenges are remarkably parallel - and in several cases, my experience maps more directly than it might first appear. Pharmaceutical companies operate in heavily regulated environments where data governance, compliance, and responsible data usage are non-negotiable, not aspirational. Risk scoring and predictive modeling are central to decision-making in pharma manufacturing and quality - the same statistical rigor and model selection discipline that actuarial and underwriting analytics demand. And the enterprise-scale data transformation work I have led - consolidating fragmented data sources, building trusted data lakes, establishing governance frameworks, and driving self-service analytics adoption - is the same type of transformation Symetra is describing. At Gilead, I built a centralized data lake from scratch and established the governance model that governed how data was defined, owned, and used across the organization. At Redica, I built risk-scoring models end-to-end and designed a data architecture to harmonize data from multiple external sources - work that directly mirrors the third-party data enrichment and multi-source consolidation that insurance analytics depends on.</w:t>
      </w:r>
    </w:p>
    <w:p>
      <w:pPr>
        <w:spacing w:before="200" w:after="200"/>
      </w:pPr>
      <w:r>
        <w:rPr>
          <w:rFonts w:ascii="Calibri" w:cs="Calibri" w:eastAsia="Calibri" w:hAnsi="Calibri"/>
          <w:color w:val="555555"/>
          <w:sz w:val="22"/>
          <w:szCs w:val="22"/>
        </w:rPr>
        <w:t xml:space="preserve">I am a hands-on leader who stays close to the technical work while setting strategic direction. I have built predictive models myself, designed data pipelines, and written governance frameworks - but I have also led teams, hired and developed analysts, partnered with executive leadership on strategy, and driven analytics adoption across organizations that were not yet data-driven. That combination of depth and breadth is what it takes to drive the kind of transformation Symetra is pursuing, and I am confident my track record demonstrates the ability to deliver it in a new industry context.</w:t>
      </w:r>
    </w:p>
    <w:p>
      <w:pPr>
        <w:spacing w:before="200" w:after="200"/>
      </w:pPr>
      <w:r>
        <w:rPr>
          <w:rFonts w:ascii="Calibri" w:cs="Calibri" w:eastAsia="Calibri" w:hAnsi="Calibri"/>
          <w:color w:val="555555"/>
          <w:sz w:val="22"/>
          <w:szCs w:val="22"/>
        </w:rPr>
        <w:t xml:space="preserve">I would welcome the opportunity to discuss how my experience in regulated-industry analytics leadership, risk modeling, and enterprise data transformation can contribute to Symetra's journey toward becoming a data-driven enterprise.</w:t>
      </w:r>
    </w:p>
    <w:p>
      <w:pPr>
        <w:spacing w:before="200" w:after="400"/>
      </w:pPr>
      <w:r>
        <w:rPr>
          <w:rFonts w:ascii="Calibri" w:cs="Calibri" w:eastAsia="Calibri" w:hAnsi="Calibri"/>
          <w:color w:val="555555"/>
          <w:sz w:val="22"/>
          <w:szCs w:val="22"/>
        </w:rPr>
        <w:t xml:space="preserve">Thank you for your time and consideration. I look forward to the possibility of continuing this conversation.</w:t>
      </w:r>
    </w:p>
    <w:p>
      <w:pPr>
        <w:spacing w:after="40"/>
      </w:pPr>
      <w:r>
        <w:rPr>
          <w:rFonts w:ascii="Calibri" w:cs="Calibri" w:eastAsia="Calibri" w:hAnsi="Calibri"/>
          <w:color w:val="000000"/>
          <w:sz w:val="22"/>
          <w:szCs w:val="22"/>
        </w:rPr>
        <w:t xml:space="preserve">Sincerely,</w:t>
      </w:r>
    </w:p>
    <w:p>
      <w:pPr>
        <w:spacing w:after="200"/>
      </w:pPr>
    </w:p>
    <w:p>
      <w:r>
        <w:rPr>
          <w:rFonts w:ascii="Calibri" w:cs="Calibri" w:eastAsia="Calibri" w:hAnsi="Calibri"/>
          <w:b/>
          <w:bCs/>
          <w:color w:val="000000"/>
          <w:sz w:val="22"/>
          <w:szCs w:val="22"/>
        </w:rPr>
        <w:t xml:space="preserve">Matt Oremland, PhD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2026-02-01T19:06:26.262Z</dcterms:created>
  <dcterms:modified xsi:type="dcterms:W3CDTF">2026-02-01T19:06:26.262Z</dcterms:modified>
</cp:coreProperties>
</file>

<file path=docProps/custom.xml><?xml version="1.0" encoding="utf-8"?>
<Properties xmlns="http://schemas.openxmlformats.org/officeDocument/2006/custom-properties" xmlns:vt="http://schemas.openxmlformats.org/officeDocument/2006/docPropsVTypes"/>
</file>