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Assistant Vice President, Data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Senior analytics leader with 10+ years of experience driving enterprise data transformation in regulated industries, combining strategic vision with hands-on technical depth. Proven track record of building and scaling analytics teams, establishing data governance frameworks, and delivering predictive modeling and risk-scoring capabilities that directly inform business decisions. Experienced in partnering with cross-functional leadership to translate complex data into actionable insights, and in leading the transition from ad hoc reporting to scalable, self-service analytics environments across large organizations.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Lead analytics strategy for a life science platform, partnering with product, commercial, and client-facing teams to define data requirements and deliver insights that drive business decisions across multiple stakeholder groups</w:t>
      </w:r>
    </w:p>
    <w:p>
      <w:pPr>
        <w:pStyle w:val="ListParagraph"/>
        <w:numPr>
          <w:ilvl w:val="0"/>
          <w:numId w:val="2"/>
        </w:numPr>
        <w:spacing w:before="40" w:after="40"/>
      </w:pPr>
      <w:r>
        <w:rPr>
          <w:rFonts w:ascii="Calibri" w:cs="Calibri" w:eastAsia="Calibri" w:hAnsi="Calibri"/>
          <w:color w:val="555555"/>
          <w:sz w:val="20"/>
          <w:szCs w:val="20"/>
        </w:rPr>
        <w:t xml:space="preserve">Built end-to-end risk-scoring models from scratch - a workflow directly analogous to underwriting and actuarial risk assessment - designing pipelines from raw data ingestion through quality remediation, modeling, and operationalization using Python and Snowflake</w:t>
      </w:r>
    </w:p>
    <w:p>
      <w:pPr>
        <w:pStyle w:val="ListParagraph"/>
        <w:numPr>
          <w:ilvl w:val="0"/>
          <w:numId w:val="2"/>
        </w:numPr>
        <w:spacing w:before="40" w:after="40"/>
      </w:pPr>
      <w:r>
        <w:rPr>
          <w:rFonts w:ascii="Calibri" w:cs="Calibri" w:eastAsia="Calibri" w:hAnsi="Calibri"/>
          <w:color w:val="555555"/>
          <w:sz w:val="20"/>
          <w:szCs w:val="20"/>
        </w:rPr>
        <w:t xml:space="preserve">Designed a reference data architecture to harmonize data from multiple external sources into a unified internal framework, solving complex integration and data quality challenges that mirror the third-party data enrichment and multi-source consolidation common in insurance analytics</w:t>
      </w:r>
    </w:p>
    <w:p>
      <w:pPr>
        <w:pStyle w:val="ListParagraph"/>
        <w:numPr>
          <w:ilvl w:val="0"/>
          <w:numId w:val="2"/>
        </w:numPr>
        <w:spacing w:before="40" w:after="40"/>
      </w:pPr>
      <w:r>
        <w:rPr>
          <w:rFonts w:ascii="Calibri" w:cs="Calibri" w:eastAsia="Calibri" w:hAnsi="Calibri"/>
          <w:color w:val="555555"/>
          <w:sz w:val="20"/>
          <w:szCs w:val="20"/>
        </w:rPr>
        <w:t xml:space="preserve">Developed reusable Python tooling to standardize analytics output and reporting, reducing manual effort and enabling consistent, scalable decision-support across the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analytics and predictive modeling engagements across multiple industries, demonstrating the ability to ramp quickly into new domains and apply consistent analytical frameworks regardless of vertical</w:t>
      </w:r>
    </w:p>
    <w:p>
      <w:pPr>
        <w:pStyle w:val="ListParagraph"/>
        <w:numPr>
          <w:ilvl w:val="0"/>
          <w:numId w:val="2"/>
        </w:numPr>
        <w:spacing w:before="40" w:after="40"/>
      </w:pPr>
      <w:r>
        <w:rPr>
          <w:rFonts w:ascii="Calibri" w:cs="Calibri" w:eastAsia="Calibri" w:hAnsi="Calibri"/>
          <w:color w:val="555555"/>
          <w:sz w:val="20"/>
          <w:szCs w:val="20"/>
        </w:rPr>
        <w:t xml:space="preserve">Built a production classification model and data pipeline for a SaaS platform using Databricks, running nightly with ongoing iteration - experience directly applicable to building and maintaining the kind of stable, trusted data environments that enterprise analytics depends on</w:t>
      </w:r>
    </w:p>
    <w:p>
      <w:pPr>
        <w:pStyle w:val="ListParagraph"/>
        <w:numPr>
          <w:ilvl w:val="0"/>
          <w:numId w:val="2"/>
        </w:numPr>
        <w:spacing w:before="40" w:after="40"/>
      </w:pPr>
      <w:r>
        <w:rPr>
          <w:rFonts w:ascii="Calibri" w:cs="Calibri" w:eastAsia="Calibri" w:hAnsi="Calibri"/>
          <w:color w:val="555555"/>
          <w:sz w:val="20"/>
          <w:szCs w:val="20"/>
        </w:rPr>
        <w:t xml:space="preserve">Partnered with client VP-level stakeholders and engineering teams to translate business questions into data solutions, balancing technical rigor with speed of delivery in fast-moving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in a heavily regulated environment, serving as strategic advisor to senior leadership and aligning analytics initiatives with business objectives - a governance and compliance posture directly transferable to insurance operations</w:t>
      </w:r>
    </w:p>
    <w:p>
      <w:pPr>
        <w:pStyle w:val="ListParagraph"/>
        <w:numPr>
          <w:ilvl w:val="0"/>
          <w:numId w:val="2"/>
        </w:numPr>
        <w:spacing w:before="40" w:after="40"/>
      </w:pPr>
      <w:r>
        <w:rPr>
          <w:rFonts w:ascii="Calibri" w:cs="Calibri" w:eastAsia="Calibri" w:hAnsi="Calibri"/>
          <w:color w:val="555555"/>
          <w:sz w:val="20"/>
          <w:szCs w:val="20"/>
        </w:rPr>
        <w:t xml:space="preserve">Led development of a centralized data lake as the single source of truth for analytics, designing data models and pipelines to support self-service reporting and reduce reliance on ad hoc analysis</w:t>
      </w:r>
    </w:p>
    <w:p>
      <w:pPr>
        <w:pStyle w:val="ListParagraph"/>
        <w:numPr>
          <w:ilvl w:val="0"/>
          <w:numId w:val="2"/>
        </w:numPr>
        <w:spacing w:before="40" w:after="40"/>
      </w:pPr>
      <w:r>
        <w:rPr>
          <w:rFonts w:ascii="Calibri" w:cs="Calibri" w:eastAsia="Calibri" w:hAnsi="Calibri"/>
          <w:color w:val="555555"/>
          <w:sz w:val="20"/>
          <w:szCs w:val="20"/>
        </w:rPr>
        <w:t xml:space="preserve">Hired, developed, and led the internal analytics team, setting standards for reporting quality, documentation, and analytical rigor while fostering a culture of continuous improvement</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including metric definitions, data quality standards, and ownership models - the same foundational capabilities required to ensure responsible data usage and compliance in a regulated financial services environment</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for analytics tooling and third-party data integration, driving selection and configuration decisions aligned with scalability and business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the digital and data science group and statistical monitoring function, providing cross-functional analytics leadership across manufacturing, quality, and operations - experience in driving analytics adoption across diverse business units with different data needs and priorities</w:t>
      </w:r>
    </w:p>
    <w:p>
      <w:pPr>
        <w:pStyle w:val="ListParagraph"/>
        <w:numPr>
          <w:ilvl w:val="0"/>
          <w:numId w:val="2"/>
        </w:numPr>
        <w:spacing w:before="40" w:after="40"/>
      </w:pPr>
      <w:r>
        <w:rPr>
          <w:rFonts w:ascii="Calibri" w:cs="Calibri" w:eastAsia="Calibri" w:hAnsi="Calibri"/>
          <w:color w:val="555555"/>
          <w:sz w:val="20"/>
          <w:szCs w:val="20"/>
        </w:rPr>
        <w:t xml:space="preserve">Implemented predictive modeling programs using machine learning to inform risk-sensitive quality decisions, applying the same statistical judgment and model selection discipline required for actuarial and underwriting analytics</w:t>
      </w:r>
    </w:p>
    <w:p>
      <w:pPr>
        <w:pStyle w:val="ListParagraph"/>
        <w:numPr>
          <w:ilvl w:val="0"/>
          <w:numId w:val="2"/>
        </w:numPr>
        <w:spacing w:before="40" w:after="40"/>
      </w:pPr>
      <w:r>
        <w:rPr>
          <w:rFonts w:ascii="Calibri" w:cs="Calibri" w:eastAsia="Calibri" w:hAnsi="Calibri"/>
          <w:color w:val="555555"/>
          <w:sz w:val="20"/>
          <w:szCs w:val="20"/>
        </w:rPr>
        <w:t xml:space="preserve">Led semi-annual executive reporting sessions presenting data-driven assessments to leadership, translating complex analytical findings into clear business context and actionable recommendations</w:t>
      </w:r>
    </w:p>
    <w:p>
      <w:pPr>
        <w:pStyle w:val="ListParagraph"/>
        <w:numPr>
          <w:ilvl w:val="0"/>
          <w:numId w:val="2"/>
        </w:numPr>
        <w:spacing w:before="40" w:after="40"/>
      </w:pPr>
      <w:r>
        <w:rPr>
          <w:rFonts w:ascii="Calibri" w:cs="Calibri" w:eastAsia="Calibri" w:hAnsi="Calibri"/>
          <w:color w:val="555555"/>
          <w:sz w:val="20"/>
          <w:szCs w:val="20"/>
        </w:rPr>
        <w:t xml:space="preserve">Designed training and enablement programs to drive analytics adoption across operational teams, building data literacy and self-service capabilities organization-wide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and maintained automated data pipelines to ingest, clean, and transform data from multiple systems into analysis-ready formats - foundational data engineering experience applicable to building and sustaining enterprise data environments at scale</w:t>
      </w:r>
    </w:p>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using ensemble methods, PLS, and PCA to forecast outcomes and optimize operations, demonstrating depth in selecting the right modeling approach based on business need and data maturity</w:t>
      </w:r>
    </w:p>
    <w:p>
      <w:pPr>
        <w:pStyle w:val="ListParagraph"/>
        <w:numPr>
          <w:ilvl w:val="0"/>
          <w:numId w:val="2"/>
        </w:numPr>
        <w:spacing w:before="40" w:after="40"/>
      </w:pPr>
      <w:r>
        <w:rPr>
          <w:rFonts w:ascii="Calibri" w:cs="Calibri" w:eastAsia="Calibri" w:hAnsi="Calibri"/>
          <w:color w:val="555555"/>
          <w:sz w:val="20"/>
          <w:szCs w:val="20"/>
        </w:rPr>
        <w:t xml:space="preserve">Mentored junior analysts and set technical standards for data workflows, contributing to a team culture of analytical rigor and continuous learning</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based on expanded technical leadership and modeling scope</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Analytics &amp; Predictive Modeling: </w:t>
      </w:r>
      <w:r>
        <w:rPr>
          <w:rFonts w:ascii="Calibri" w:cs="Calibri" w:eastAsia="Calibri" w:hAnsi="Calibri"/>
          <w:color w:val="555555"/>
          <w:sz w:val="20"/>
          <w:szCs w:val="20"/>
        </w:rPr>
        <w:t xml:space="preserve">Predictive Modeling  •  Risk Scoring  •  Machine Learning  •  Statistical Methods  •  Ensemble Models  •  Model Selection &amp; Validation</w:t>
      </w:r>
    </w:p>
    <w:p>
      <w:pPr>
        <w:spacing w:before="100" w:after="40"/>
      </w:pPr>
      <w:r>
        <w:rPr>
          <w:rFonts w:ascii="Calibri" w:cs="Calibri" w:eastAsia="Calibri" w:hAnsi="Calibri"/>
          <w:b/>
          <w:bCs/>
          <w:color w:val="000000"/>
          <w:sz w:val="20"/>
          <w:szCs w:val="20"/>
        </w:rPr>
        <w:t xml:space="preserve">Data Engineering &amp; Platforms: </w:t>
      </w:r>
      <w:r>
        <w:rPr>
          <w:rFonts w:ascii="Calibri" w:cs="Calibri" w:eastAsia="Calibri" w:hAnsi="Calibri"/>
          <w:color w:val="555555"/>
          <w:sz w:val="20"/>
          <w:szCs w:val="20"/>
        </w:rPr>
        <w:t xml:space="preserve">Python  •  SQL  •  Snowflake  •  Databricks  •  AWS  •  Data Pipelines  •  Data Architecture</w:t>
      </w:r>
    </w:p>
    <w:p>
      <w:pPr>
        <w:spacing w:before="100" w:after="40"/>
      </w:pPr>
      <w:r>
        <w:rPr>
          <w:rFonts w:ascii="Calibri" w:cs="Calibri" w:eastAsia="Calibri" w:hAnsi="Calibri"/>
          <w:b/>
          <w:bCs/>
          <w:color w:val="000000"/>
          <w:sz w:val="20"/>
          <w:szCs w:val="20"/>
        </w:rPr>
        <w:t xml:space="preserve">Governance &amp; Strategy: </w:t>
      </w:r>
      <w:r>
        <w:rPr>
          <w:rFonts w:ascii="Calibri" w:cs="Calibri" w:eastAsia="Calibri" w:hAnsi="Calibri"/>
          <w:color w:val="555555"/>
          <w:sz w:val="20"/>
          <w:szCs w:val="20"/>
        </w:rPr>
        <w:t xml:space="preserve">Data Governance  •  Data Quality Management  •  KPI &amp; Metric Definition  •  Compliance &amp; Regulated Environments  •  Third-Party Data Integration</w:t>
      </w:r>
    </w:p>
    <w:p>
      <w:pPr>
        <w:spacing w:before="100" w:after="40"/>
      </w:pPr>
      <w:r>
        <w:rPr>
          <w:rFonts w:ascii="Calibri" w:cs="Calibri" w:eastAsia="Calibri" w:hAnsi="Calibri"/>
          <w:b/>
          <w:bCs/>
          <w:color w:val="000000"/>
          <w:sz w:val="20"/>
          <w:szCs w:val="20"/>
        </w:rPr>
        <w:t xml:space="preserve">Leadership &amp; Organization: </w:t>
      </w:r>
      <w:r>
        <w:rPr>
          <w:rFonts w:ascii="Calibri" w:cs="Calibri" w:eastAsia="Calibri" w:hAnsi="Calibri"/>
          <w:color w:val="555555"/>
          <w:sz w:val="20"/>
          <w:szCs w:val="20"/>
        </w:rPr>
        <w:t xml:space="preserve">Team Leadership &amp; Mentoring  •  Cross-Functional Partnership  •  Executive Stakeholder Management  •  Data Literacy &amp; Enablement  •  BI &amp; Self-Service Analytics</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2026-02-01T19:06:26.221Z</dcterms:created>
  <dcterms:modified xsi:type="dcterms:W3CDTF">2026-02-01T19:06:26.221Z</dcterms:modified>
</cp:coreProperties>
</file>

<file path=docProps/custom.xml><?xml version="1.0" encoding="utf-8"?>
<Properties xmlns="http://schemas.openxmlformats.org/officeDocument/2006/custom-properties" xmlns:vt="http://schemas.openxmlformats.org/officeDocument/2006/docPropsVTypes"/>
</file>