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Senior Data Scientist</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PhD-level data scientist with over a decade of experience building predictive models, deploying production ML systems, and leading data strategy initiatives across life sciences and technology. Proven track record of translating complex data into actionable business insights — from designing enterprise data architectures to shipping end-to-end machine learning pipelines. Equally comfortable driving technical implementation and partnering with senior stakeholders to shape analytics roadmaps.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Designed and operationalized a reference data architecture to harmonize data from multiple pharmaceutical clients and sources into a unified internal framework</w:t>
      </w:r>
    </w:p>
    <w:p>
      <w:pPr>
        <w:pStyle w:val="ListParagraph"/>
        <w:numPr>
          <w:ilvl w:val="0"/>
          <w:numId w:val="2"/>
        </w:numPr>
        <w:spacing w:before="40" w:after="40"/>
      </w:pPr>
      <w:r>
        <w:rPr>
          <w:rFonts w:ascii="Calibri" w:cs="Calibri" w:eastAsia="Calibri" w:hAnsi="Calibri"/>
          <w:color w:val="555555"/>
          <w:sz w:val="20"/>
          <w:szCs w:val="20"/>
        </w:rPr>
        <w:t xml:space="preserve">Built a suite of risk scoring models from scratch leveraging company and client data, implemented end-to-end in Sigma workbooks</w:t>
      </w:r>
    </w:p>
    <w:p>
      <w:pPr>
        <w:pStyle w:val="ListParagraph"/>
        <w:numPr>
          <w:ilvl w:val="0"/>
          <w:numId w:val="2"/>
        </w:numPr>
        <w:spacing w:before="40" w:after="40"/>
      </w:pPr>
      <w:r>
        <w:rPr>
          <w:rFonts w:ascii="Calibri" w:cs="Calibri" w:eastAsia="Calibri" w:hAnsi="Calibri"/>
          <w:color w:val="555555"/>
          <w:sz w:val="20"/>
          <w:szCs w:val="20"/>
        </w:rPr>
        <w:t xml:space="preserve">Developed a Python library for generating brand-specific custom data visualizations used in industry conference presentations and client webinars</w:t>
      </w:r>
    </w:p>
    <w:p>
      <w:pPr>
        <w:pStyle w:val="ListParagraph"/>
        <w:numPr>
          <w:ilvl w:val="0"/>
          <w:numId w:val="2"/>
        </w:numPr>
        <w:spacing w:before="40" w:after="40"/>
      </w:pPr>
      <w:r>
        <w:rPr>
          <w:rFonts w:ascii="Calibri" w:cs="Calibri" w:eastAsia="Calibri" w:hAnsi="Calibri"/>
          <w:color w:val="555555"/>
          <w:sz w:val="20"/>
          <w:szCs w:val="20"/>
        </w:rPr>
        <w:t xml:space="preserve">Onboarded multiple data sources into Snowflake and packaged analytics dashboards for customer delivery</w:t>
      </w:r>
    </w:p>
    <w:p>
      <w:pPr>
        <w:pStyle w:val="ListParagraph"/>
        <w:numPr>
          <w:ilvl w:val="0"/>
          <w:numId w:val="2"/>
        </w:numPr>
        <w:spacing w:before="40" w:after="40"/>
      </w:pPr>
      <w:r>
        <w:rPr>
          <w:rFonts w:ascii="Calibri" w:cs="Calibri" w:eastAsia="Calibri" w:hAnsi="Calibri"/>
          <w:color w:val="555555"/>
          <w:sz w:val="20"/>
          <w:szCs w:val="20"/>
        </w:rPr>
        <w:t xml:space="preserve">Performed extensive data cleanup and quality work — matching fields across messy Excel files, inferring missing values, and engineering custom join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Matt Oremland,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Designed and built a production ML model (random forest) for quote fingerprinting at Paradigm, a building supply software company — groups customer quotes into projects using custom text similarity and numerical features</w:t>
      </w:r>
    </w:p>
    <w:p>
      <w:pPr>
        <w:pStyle w:val="ListParagraph"/>
        <w:numPr>
          <w:ilvl w:val="0"/>
          <w:numId w:val="2"/>
        </w:numPr>
        <w:spacing w:before="40" w:after="40"/>
      </w:pPr>
      <w:r>
        <w:rPr>
          <w:rFonts w:ascii="Calibri" w:cs="Calibri" w:eastAsia="Calibri" w:hAnsi="Calibri"/>
          <w:color w:val="555555"/>
          <w:sz w:val="20"/>
          <w:szCs w:val="20"/>
        </w:rPr>
        <w:t xml:space="preserve">Engineered custom NLP preprocessing to handle domain-specific text patterns in user-entered address and quote data</w:t>
      </w:r>
    </w:p>
    <w:p>
      <w:pPr>
        <w:pStyle w:val="ListParagraph"/>
        <w:numPr>
          <w:ilvl w:val="0"/>
          <w:numId w:val="2"/>
        </w:numPr>
        <w:spacing w:before="40" w:after="40"/>
      </w:pPr>
      <w:r>
        <w:rPr>
          <w:rFonts w:ascii="Calibri" w:cs="Calibri" w:eastAsia="Calibri" w:hAnsi="Calibri"/>
          <w:color w:val="555555"/>
          <w:sz w:val="20"/>
          <w:szCs w:val="20"/>
        </w:rPr>
        <w:t xml:space="preserve">Deployed the model to production where it runs nightly; maintained and iterated on the model post-launch including a full table rebuild</w:t>
      </w:r>
    </w:p>
    <w:p>
      <w:pPr>
        <w:pStyle w:val="ListParagraph"/>
        <w:numPr>
          <w:ilvl w:val="0"/>
          <w:numId w:val="2"/>
        </w:numPr>
        <w:spacing w:before="40" w:after="40"/>
      </w:pPr>
      <w:r>
        <w:rPr>
          <w:rFonts w:ascii="Calibri" w:cs="Calibri" w:eastAsia="Calibri" w:hAnsi="Calibri"/>
          <w:color w:val="555555"/>
          <w:sz w:val="20"/>
          <w:szCs w:val="20"/>
        </w:rPr>
        <w:t xml:space="preserve">Worked directly with client stakeholders including VP of Product and data engineering teams throughout the build and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and executed enterprise data and analytics strategy for Medical Affairs, serving as strategic advisor to senior leadership</w:t>
      </w:r>
    </w:p>
    <w:p>
      <w:pPr>
        <w:pStyle w:val="ListParagraph"/>
        <w:numPr>
          <w:ilvl w:val="0"/>
          <w:numId w:val="2"/>
        </w:numPr>
        <w:spacing w:before="40" w:after="40"/>
      </w:pPr>
      <w:r>
        <w:rPr>
          <w:rFonts w:ascii="Calibri" w:cs="Calibri" w:eastAsia="Calibri" w:hAnsi="Calibri"/>
          <w:color w:val="555555"/>
          <w:sz w:val="20"/>
          <w:szCs w:val="20"/>
        </w:rPr>
        <w:t xml:space="preserve">Led development of a centralized data lake as the single source of truth for analytics and reporting across the organization</w:t>
      </w:r>
    </w:p>
    <w:p>
      <w:pPr>
        <w:pStyle w:val="ListParagraph"/>
        <w:numPr>
          <w:ilvl w:val="0"/>
          <w:numId w:val="2"/>
        </w:numPr>
        <w:spacing w:before="40" w:after="40"/>
      </w:pPr>
      <w:r>
        <w:rPr>
          <w:rFonts w:ascii="Calibri" w:cs="Calibri" w:eastAsia="Calibri" w:hAnsi="Calibri"/>
          <w:color w:val="555555"/>
          <w:sz w:val="20"/>
          <w:szCs w:val="20"/>
        </w:rPr>
        <w:t xml:space="preserve">Built custom dashboards and reports from scratch in Spotfire and managed the internal Spotfire team</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and wrote formal data requirements to improve data quality and transparency</w:t>
      </w:r>
    </w:p>
    <w:p>
      <w:pPr>
        <w:pStyle w:val="ListParagraph"/>
        <w:numPr>
          <w:ilvl w:val="0"/>
          <w:numId w:val="2"/>
        </w:numPr>
        <w:spacing w:before="40" w:after="40"/>
      </w:pPr>
      <w:r>
        <w:rPr>
          <w:rFonts w:ascii="Calibri" w:cs="Calibri" w:eastAsia="Calibri" w:hAnsi="Calibri"/>
          <w:color w:val="555555"/>
          <w:sz w:val="20"/>
          <w:szCs w:val="20"/>
        </w:rPr>
        <w:t xml:space="preserve">Managed vendors and internal teams to deliver scalable analytics solutions on time and within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the digital and data science group as well as the statistical monitoring group</w:t>
      </w:r>
    </w:p>
    <w:p>
      <w:pPr>
        <w:pStyle w:val="ListParagraph"/>
        <w:numPr>
          <w:ilvl w:val="0"/>
          <w:numId w:val="2"/>
        </w:numPr>
        <w:spacing w:before="40" w:after="40"/>
      </w:pPr>
      <w:r>
        <w:rPr>
          <w:rFonts w:ascii="Calibri" w:cs="Calibri" w:eastAsia="Calibri" w:hAnsi="Calibri"/>
          <w:color w:val="555555"/>
          <w:sz w:val="20"/>
          <w:szCs w:val="20"/>
        </w:rPr>
        <w:t xml:space="preserve">Implemented predictive modeling programs using machine learning for manufacturing and quality decision-making</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ensuring platform reliability and enterprise adoption</w:t>
      </w:r>
    </w:p>
    <w:p>
      <w:pPr>
        <w:pStyle w:val="ListParagraph"/>
        <w:numPr>
          <w:ilvl w:val="0"/>
          <w:numId w:val="2"/>
        </w:numPr>
        <w:spacing w:before="40" w:after="40"/>
      </w:pPr>
      <w:r>
        <w:rPr>
          <w:rFonts w:ascii="Calibri" w:cs="Calibri" w:eastAsia="Calibri" w:hAnsi="Calibri"/>
          <w:color w:val="555555"/>
          <w:sz w:val="20"/>
          <w:szCs w:val="20"/>
        </w:rPr>
        <w:t xml:space="preserve">Led semi-annual APQR (Annual Product Quality Review) meetings — a regulatory-facing responsibility</w:t>
      </w:r>
    </w:p>
    <w:p>
      <w:pPr>
        <w:pStyle w:val="ListParagraph"/>
        <w:numPr>
          <w:ilvl w:val="0"/>
          <w:numId w:val="2"/>
        </w:numPr>
        <w:spacing w:before="40" w:after="40"/>
      </w:pPr>
      <w:r>
        <w:rPr>
          <w:rFonts w:ascii="Calibri" w:cs="Calibri" w:eastAsia="Calibri" w:hAnsi="Calibri"/>
          <w:color w:val="555555"/>
          <w:sz w:val="20"/>
          <w:szCs w:val="20"/>
        </w:rPr>
        <w:t xml:space="preserve">Wrote data requirements and championed digital transformation through development of enterprise dashboards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predictive models and applied machine learning to optimize manufacturing processes and improve product quality over a 5-year tenure</w:t>
      </w:r>
    </w:p>
    <w:p>
      <w:pPr>
        <w:pStyle w:val="ListParagraph"/>
        <w:numPr>
          <w:ilvl w:val="0"/>
          <w:numId w:val="2"/>
        </w:numPr>
        <w:spacing w:before="40" w:after="40"/>
      </w:pPr>
      <w:r>
        <w:rPr>
          <w:rFonts w:ascii="Calibri" w:cs="Calibri" w:eastAsia="Calibri" w:hAnsi="Calibri"/>
          <w:color w:val="555555"/>
          <w:sz w:val="20"/>
          <w:szCs w:val="20"/>
        </w:rPr>
        <w:t xml:space="preserve">Automated data compilation and pipeline processes to enable real-time decision-making across teams</w:t>
      </w:r>
    </w:p>
    <w:p>
      <w:pPr>
        <w:pStyle w:val="ListParagraph"/>
        <w:numPr>
          <w:ilvl w:val="0"/>
          <w:numId w:val="2"/>
        </w:numPr>
        <w:spacing w:before="40" w:after="40"/>
      </w:pPr>
      <w:r>
        <w:rPr>
          <w:rFonts w:ascii="Calibri" w:cs="Calibri" w:eastAsia="Calibri" w:hAnsi="Calibri"/>
          <w:color w:val="555555"/>
          <w:sz w:val="20"/>
          <w:szCs w:val="20"/>
        </w:rPr>
        <w:t xml:space="preserve">Presented analytical findings and risk insights to senior leadership to support production investigations</w:t>
      </w:r>
    </w:p>
    <w:p>
      <w:pPr>
        <w:pStyle w:val="ListParagraph"/>
        <w:numPr>
          <w:ilvl w:val="0"/>
          <w:numId w:val="2"/>
        </w:numPr>
        <w:spacing w:before="40" w:after="40"/>
      </w:pPr>
      <w:r>
        <w:rPr>
          <w:rFonts w:ascii="Calibri" w:cs="Calibri" w:eastAsia="Calibri" w:hAnsi="Calibri"/>
          <w:color w:val="555555"/>
          <w:sz w:val="20"/>
          <w:szCs w:val="20"/>
        </w:rPr>
        <w:t xml:space="preserve">Promoted from Data Scientist to Senior Data Scientist based on expanded scope and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Developed agent-based models of biological systems including fungal lung infection, virus transmission in cattle, and cellular dynamics</w:t>
      </w:r>
    </w:p>
    <w:p>
      <w:pPr>
        <w:pStyle w:val="ListParagraph"/>
        <w:numPr>
          <w:ilvl w:val="0"/>
          <w:numId w:val="2"/>
        </w:numPr>
        <w:spacing w:before="40" w:after="40"/>
      </w:pPr>
      <w:r>
        <w:rPr>
          <w:rFonts w:ascii="Calibri" w:cs="Calibri" w:eastAsia="Calibri" w:hAnsi="Calibri"/>
          <w:color w:val="555555"/>
          <w:sz w:val="20"/>
          <w:szCs w:val="20"/>
        </w:rPr>
        <w:t xml:space="preserve">Solved multi-objective optimization problems using genetic and evolutionary algorithms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Research focus: mathematical modeling and multi-objective optimization</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Programming &amp; Platforms: </w:t>
      </w:r>
      <w:r>
        <w:rPr>
          <w:rFonts w:ascii="Calibri" w:cs="Calibri" w:eastAsia="Calibri" w:hAnsi="Calibri"/>
          <w:color w:val="555555"/>
          <w:sz w:val="20"/>
          <w:szCs w:val="20"/>
        </w:rPr>
        <w:t xml:space="preserve">Python  •  SQL  •  Snowflake  •  Databricks  •  Sigma  •  AWS</w:t>
      </w:r>
    </w:p>
    <w:p>
      <w:pPr>
        <w:spacing w:before="100" w:after="40"/>
      </w:pPr>
      <w:r>
        <w:rPr>
          <w:rFonts w:ascii="Calibri" w:cs="Calibri" w:eastAsia="Calibri" w:hAnsi="Calibri"/>
          <w:b/>
          <w:bCs/>
          <w:color w:val="000000"/>
          <w:sz w:val="20"/>
          <w:szCs w:val="20"/>
        </w:rPr>
        <w:t xml:space="preserve">Machine Learning &amp; Modeling: </w:t>
      </w:r>
      <w:r>
        <w:rPr>
          <w:rFonts w:ascii="Calibri" w:cs="Calibri" w:eastAsia="Calibri" w:hAnsi="Calibri"/>
          <w:color w:val="555555"/>
          <w:sz w:val="20"/>
          <w:szCs w:val="20"/>
        </w:rPr>
        <w:t xml:space="preserve">Random Forest  •  Ensemble Models  •  PLS  •  PCA  •  Agent-Based Modeling  •  Mechanistic Modeling  •  Symbolic Regression</w:t>
      </w:r>
    </w:p>
    <w:p>
      <w:pPr>
        <w:spacing w:before="100" w:after="40"/>
      </w:pPr>
      <w:r>
        <w:rPr>
          <w:rFonts w:ascii="Calibri" w:cs="Calibri" w:eastAsia="Calibri" w:hAnsi="Calibri"/>
          <w:b/>
          <w:bCs/>
          <w:color w:val="000000"/>
          <w:sz w:val="20"/>
          <w:szCs w:val="20"/>
        </w:rPr>
        <w:t xml:space="preserve">Analytics &amp; Visualization: </w:t>
      </w:r>
      <w:r>
        <w:rPr>
          <w:rFonts w:ascii="Calibri" w:cs="Calibri" w:eastAsia="Calibri" w:hAnsi="Calibri"/>
          <w:color w:val="555555"/>
          <w:sz w:val="20"/>
          <w:szCs w:val="20"/>
        </w:rPr>
        <w:t xml:space="preserve">Spotfire  •  Scikit-Learn  •  Pandas  •  Dashboard Development  •  Data Visualization</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Management (3-7)  •  Data Governance  •  Data Strategy  •  Stakeholder Engagement  •  Vendor Management</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Annual Conference (2025) — Solo Presenter: Panel discussion on AI in manufacturing life-cycle</w:t>
      </w:r>
    </w:p>
    <w:p>
      <w:pPr>
        <w:pStyle w:val="ListParagraph"/>
        <w:numPr>
          <w:ilvl w:val="0"/>
          <w:numId w:val="2"/>
        </w:numPr>
        <w:spacing w:before="40" w:after="40"/>
      </w:pPr>
      <w:r>
        <w:rPr>
          <w:rFonts w:ascii="Calibri" w:cs="Calibri" w:eastAsia="Calibri" w:hAnsi="Calibri"/>
          <w:color w:val="555555"/>
          <w:sz w:val="20"/>
          <w:szCs w:val="20"/>
        </w:rPr>
        <w:t xml:space="preserve">ISPE National Conference (2025) — Co-Presenter: Regulatory and Inspection Trends at 503b Facilities</w:t>
      </w:r>
    </w:p>
    <w:p>
      <w:pPr>
        <w:pStyle w:val="ListParagraph"/>
        <w:numPr>
          <w:ilvl w:val="0"/>
          <w:numId w:val="2"/>
        </w:numPr>
        <w:spacing w:before="40" w:after="40"/>
      </w:pPr>
      <w:r>
        <w:rPr>
          <w:rFonts w:ascii="Calibri" w:cs="Calibri" w:eastAsia="Calibri" w:hAnsi="Calibri"/>
          <w:color w:val="555555"/>
          <w:sz w:val="20"/>
          <w:szCs w:val="20"/>
        </w:rPr>
        <w:t xml:space="preserve">PDA Korea (2025) — Author: Regulatory trends in Asia and Korea</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2026-02-01T18:22:49.708Z</dcterms:created>
  <dcterms:modified xsi:type="dcterms:W3CDTF">2026-02-01T18:22:49.709Z</dcterms:modified>
</cp:coreProperties>
</file>

<file path=docProps/custom.xml><?xml version="1.0" encoding="utf-8"?>
<Properties xmlns="http://schemas.openxmlformats.org/officeDocument/2006/custom-properties" xmlns:vt="http://schemas.openxmlformats.org/officeDocument/2006/docPropsVTypes"/>
</file>