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February 22,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LLR Partners</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Director of AI Strategy &amp; Value Creation</w:t>
      </w:r>
    </w:p>
    <w:p>
      <w:pPr>
        <w:spacing w:before="200" w:after="200"/>
      </w:pPr>
      <w:r>
        <w:rPr>
          <w:rFonts w:ascii="Calibri" w:cs="Calibri" w:eastAsia="Calibri" w:hAnsi="Calibri"/>
          <w:color w:val="555555"/>
          <w:sz w:val="22"/>
          <w:szCs w:val="22"/>
        </w:rPr>
        <w:t xml:space="preserve">I am writing to express my strong interest in the Director of AI Strategy &amp; Value Creation role at LLR Partners. Having spent the past year operating as a consulting data scientist across multiple simultaneous client engagements - and a career building production AI systems that drive measurable business outcomes - I find LLR's approach to portfolio-wide AI value creation genuinely compelling, and the role maps closely to work I am already doing.</w:t>
      </w:r>
    </w:p>
    <w:p>
      <w:pPr>
        <w:spacing w:before="200" w:after="200"/>
      </w:pPr>
      <w:r>
        <w:rPr>
          <w:rFonts w:ascii="Calibri" w:cs="Calibri" w:eastAsia="Calibri" w:hAnsi="Calibri"/>
          <w:color w:val="555555"/>
          <w:sz w:val="22"/>
          <w:szCs w:val="22"/>
        </w:rPr>
        <w:t xml:space="preserve">The core of what this role requires - identifying high-impact AI opportunities, building practical roadmaps tailored to each company's data maturity, and personally implementing solutions that deliver results - is exactly how I have operated. At Tidal Wave Analytics, I engaged simultaneously with clients in building supply software (a production random forest model running nightly in Databricks), tax technology (a RAG pipeline for automated filing recommendations), and others, moving from problem definition through deployment in each case. At Redica Systems, I built a production LLM classifier over unstructured FDA regulatory text that now runs across the entire client platform, while also defining the company's broader AI analytics roadmap and presenting strategy to executive audiences at CHPA and ISPE conferences.</w:t>
      </w:r>
    </w:p>
    <w:p>
      <w:pPr>
        <w:spacing w:before="200" w:after="200"/>
      </w:pPr>
      <w:r>
        <w:rPr>
          <w:rFonts w:ascii="Calibri" w:cs="Calibri" w:eastAsia="Calibri" w:hAnsi="Calibri"/>
          <w:color w:val="555555"/>
          <w:sz w:val="22"/>
          <w:szCs w:val="22"/>
        </w:rPr>
        <w:t xml:space="preserve">What distinguishes my background for this role is the combination of hands-on technical depth and business-oriented framing. I have built real models that run in production - not proofs of concept - and I am equally comfortable in a boardroom translating AI capability into P&amp;L impact. My experience spans pharma, healthcare, SaaS, and tech-enabled services, which gives me the cross-industry breadth to move quickly across a diverse portfolio. I also have a track record of upskilling non-technical stakeholders: my conference presentations on AI in regulated industries were specifically designed to help leadership teams understand practical AI applications and build adoption confidence.</w:t>
      </w:r>
    </w:p>
    <w:p>
      <w:pPr>
        <w:spacing w:before="200" w:after="200"/>
      </w:pPr>
      <w:r>
        <w:rPr>
          <w:rFonts w:ascii="Calibri" w:cs="Calibri" w:eastAsia="Calibri" w:hAnsi="Calibri"/>
          <w:color w:val="555555"/>
          <w:sz w:val="22"/>
          <w:szCs w:val="22"/>
        </w:rPr>
        <w:t xml:space="preserve">I would welcome the opportunity to discuss how my background aligns with LLR's AI value creation agenda and what I could contribute to your portfolio companies.</w:t>
      </w:r>
    </w:p>
    <w:p>
      <w:pPr>
        <w:spacing w:before="200" w:after="400"/>
      </w:pPr>
      <w:r>
        <w:rPr>
          <w:rFonts w:ascii="Calibri" w:cs="Calibri" w:eastAsia="Calibri" w:hAnsi="Calibri"/>
          <w:color w:val="555555"/>
          <w:sz w:val="22"/>
          <w:szCs w:val="22"/>
        </w:rPr>
        <w:t xml:space="preserve">Thank you for your time and consideration. I look forward to learning more about the role and LLR's vision for AI across the portfolio.</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2026-02-23T18:56:37.181Z</dcterms:created>
  <dcterms:modified xsi:type="dcterms:W3CDTF">2026-02-23T18:56:37.181Z</dcterms:modified>
</cp:coreProperties>
</file>

<file path=docProps/custom.xml><?xml version="1.0" encoding="utf-8"?>
<Properties xmlns="http://schemas.openxmlformats.org/officeDocument/2006/custom-properties" xmlns:vt="http://schemas.openxmlformats.org/officeDocument/2006/docPropsVTypes"/>
</file>