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8,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American Public Education Inc</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Data Management &amp; Governance</w:t>
      </w:r>
    </w:p>
    <w:p>
      <w:pPr>
        <w:spacing w:before="200" w:after="200"/>
      </w:pPr>
      <w:r>
        <w:rPr>
          <w:rFonts w:ascii="Calibri" w:cs="Calibri" w:eastAsia="Calibri" w:hAnsi="Calibri"/>
          <w:color w:val="555555"/>
          <w:sz w:val="22"/>
          <w:szCs w:val="22"/>
        </w:rPr>
        <w:t xml:space="preserve">I am writing to express my interest in the Director, Data Management &amp; Governance position at American Public Education, Inc. With over 10 years of data leadership experience establishing governance frameworks, building scalable data platforms on Snowflake, and driving data quality initiatives across pharmaceutical and consulting environments, I am excited about the opportunity to build and lead APEI's enterprise data management function.</w:t>
      </w:r>
    </w:p>
    <w:p>
      <w:pPr>
        <w:spacing w:before="200" w:after="200"/>
      </w:pPr>
      <w:r>
        <w:rPr>
          <w:rFonts w:ascii="Calibri" w:cs="Calibri" w:eastAsia="Calibri" w:hAnsi="Calibri"/>
          <w:color w:val="555555"/>
          <w:sz w:val="22"/>
          <w:szCs w:val="22"/>
        </w:rPr>
        <w:t xml:space="preserve">Throughout my career, I have translated business objectives into platform capabilities by partnering closely with stakeholders across technology, legal, compliance, and business functions. At Gilead Sciences, I defined and executed the enterprise data strategy for Medical Affairs, building a centralized data lake that served as the single source of truth for healthcare reference data while establishing formal governance policies and data stewardship practices. At Redica Systems, I designed reference data architecture to harmonize multi-source pharmaceutical data, implementing automated quality validation and audit logging to ensure regulatory compliance. These experiences have equipped me to lead APEI's metadata management, master data management, and data catalog implementation efforts while fostering a business value-oriented approach to governance.</w:t>
      </w:r>
    </w:p>
    <w:p>
      <w:pPr>
        <w:spacing w:before="200" w:after="200"/>
      </w:pPr>
      <w:r>
        <w:rPr>
          <w:rFonts w:ascii="Calibri" w:cs="Calibri" w:eastAsia="Calibri" w:hAnsi="Calibri"/>
          <w:color w:val="555555"/>
          <w:sz w:val="22"/>
          <w:szCs w:val="22"/>
        </w:rPr>
        <w:t xml:space="preserve">My hands-on technical expertise with Snowflake, SQL, Python, and modern data platforms positions me to drive the strategy and execution you seek. I have built scalable data pipelines with embedded lineage and quality frameworks, implemented RBAC and data masking for sensitive datasets, and established observability practices to ensure platform reliability. At Takeda, I served as Spotfire system administrator while leading cross-functional teams to improve data accessibility and enable self-service analytics. I am committed to fostering cultures of automation and continuous improvement, and I understand that effective data governance requires partnership, not policing - a mindset that aligns with APEI's collaborative approach.</w:t>
      </w:r>
    </w:p>
    <w:p>
      <w:pPr>
        <w:spacing w:before="200" w:after="200"/>
      </w:pPr>
      <w:r>
        <w:rPr>
          <w:rFonts w:ascii="Calibri" w:cs="Calibri" w:eastAsia="Calibri" w:hAnsi="Calibri"/>
          <w:color w:val="555555"/>
          <w:sz w:val="22"/>
          <w:szCs w:val="22"/>
        </w:rPr>
        <w:t xml:space="preserve">While my background has been primarily in pharmaceutical data and analytics rather than education technology, I am confident that my strategic thinking, stakeholder management skills, and proven ability to build high-performing teams translate directly to this role. I have managed globally distributed teams of employees and contractors, owned budgeting and vendor management, and delivered large-scale data solutions with measurable business impact. I am eager to bring this experience to APEI and partner with the data stewardship community, analytics teams, and business stakeholders to modernize data management practices and unlock additional value from your enterprise data assets.</w:t>
      </w:r>
    </w:p>
    <w:p>
      <w:pPr>
        <w:spacing w:before="200" w:after="400"/>
      </w:pPr>
      <w:r>
        <w:rPr>
          <w:rFonts w:ascii="Calibri" w:cs="Calibri" w:eastAsia="Calibri" w:hAnsi="Calibri"/>
          <w:color w:val="555555"/>
          <w:sz w:val="22"/>
          <w:szCs w:val="22"/>
        </w:rPr>
        <w:t xml:space="preserve">Thank you for considering my application. I would welcome the opportunity to discuss how my data leadership experience and technical expertise can contribute to APEI's data management and governance strategy. I look forward to speaking with you.</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2026-02-09T16:02:49.235Z</dcterms:created>
  <dcterms:modified xsi:type="dcterms:W3CDTF">2026-02-09T16:02:49.235Z</dcterms:modified>
</cp:coreProperties>
</file>

<file path=docProps/custom.xml><?xml version="1.0" encoding="utf-8"?>
<Properties xmlns="http://schemas.openxmlformats.org/officeDocument/2006/custom-properties" xmlns:vt="http://schemas.openxmlformats.org/officeDocument/2006/docPropsVTypes"/>
</file>