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Brew &amp; Bloom - Store Manager Separation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Brew &amp; Bloom - Store Manager Separation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popular store manager is accused of changing tip allocations, but the complaint lands two days after she raised scheduling concerns in a staff group chat.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Brew &amp; Bloom Coffee Roasters, Inc. (fictional)</ns0:t>
      </ns0:r>
    </ns0:p>
    <ns0:p>
      <ns0:r>
        <ns0:t>Primary contact: Taylor Brooks, Chief of Staff</ns0:t>
      </ns0:r>
    </ns0:p>
    <ns0:p>
      <ns0:r>
        <ns0:t>Office: 184 Lantern Way, Chicago, IL 60607</ns0:t>
      </ns0:r>
    </ns0:p>
    <ns0:p>
      <ns0:r>
        <ns0:t>Direct line: +1-555-0115 · Email: taylor.brooks@example.invalid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popular store manager is accused of changing tip allocations, but the complaint lands two days after she raised scheduling concerns in a staff group chat.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Maple Holdings (fictional).</ns0:t>
      </ns0:r>
    </ns0:p>
    <ns0:p>
      <ns0:r>
        <ns0:t>Primary outside contact: Blake Carter (counterparty-6@example.invalid).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Brew &amp; Bloom - Store Manager Separation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 &amp; Bloom - Store Manager Separation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