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HarborLight Robotics - Series Seed Financing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HarborLight Robotics - Series Seed Financing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founder-friendly seed financing with approvals, cap-table, and closing work.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HarborLight Robotics, Inc. (fictional)</ns0:t>
      </ns0:r>
    </ns0:p>
    <ns0:p>
      <ns0:r>
        <ns0:t>Primary contact: Morgan Ellis, Founder and CEO</ns0:t>
      </ns0:r>
    </ns0:p>
    <ns0:p>
      <ns0:r>
        <ns0:t>Office: 42 Harbor Loop, Wilmington, DE 19801</ns0:t>
      </ns0:r>
    </ns0:p>
    <ns0:p>
      <ns0:r>
        <ns0:t>Direct line: +1-555-0111 · Email: morgan.ellis@example.invalid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founder-friendly seed financing with approvals, cap-table, and closing work.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Cobalt Partners (fictional).</ns0:t>
      </ns0:r>
    </ns0:p>
    <ns0:p>
      <ns0:r>
        <ns0:t>Primary outside contact: Rowan Carter (counterparty-2@example.invalid).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HarborLight Robotics - Series Seed Financing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HarborLight Robotics - Series Seed Financing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