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Garden Fence Mediation Preparation Brief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Hawthorne and Bell Households - Fictional Neighborhood Dispute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Neighborly Fence - Garden and Dog-Run Mediation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charming community garden, an energetic rescue dog, and six inches of fence line have turned two friendly neighbors into people who no longer wave across the driveway.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The Hawthorne household installed a cedar fence and raised beds after a contractor marked a line using an old landscaping sketch. The Bell household says the fence narrows its planned dog run and blocks access to a shared drainage swale.</w:t>
      </w:r>
    </w:p>
    <w:p>
      <w:r>
        <w:t>Both households have photos, texts, contractor estimates, and different versions of a verbal conversation about where the fence would go. No one wants a lawsuit, but both want the fence issue resolved before winter.</w:t>
      </w:r>
    </w:p>
    <w:p>
      <w:r>
        <w:t>The Bells propose moving one fence segment and sharing drainage costs. The Hawthornes want reimbursement for materials and assurance that the dog run will not damage the garden beds.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The mediation needs a neutral inventory of documents, survey questions, costs, and non-monetary interests rather than a conclusion about the legal boundary.</w:t>
      </w:r>
    </w:p>
    <w:p>
      <w:r>
        <w:t>Confidential caucus topics should distinguish settlement flexibility from factual admissions.</w:t>
      </w:r>
    </w:p>
    <w:p>
      <w:r>
        <w:t>A durable agreement may need clear work scope, timing, access rules, releases, and a neighbor-friendly communication plan.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Choose what additional map, survey, or contractor information should be obtained before session.</w:t>
      </w:r>
    </w:p>
    <w:p>
      <w:r>
        <w:t>Set an agenda that begins with shared drainage and pet-safety interests before the reimbursement demand.</w:t>
      </w:r>
    </w:p>
    <w:p>
      <w:r>
        <w:t>Approve settlement ranges and the practical terms that would make a written agreement workable.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Prepare neutral chronology and document exchange list.</w:t>
      </w:r>
    </w:p>
    <w:p>
      <w:r>
        <w:t>Priority 2: Draft mediation agenda, caucus questions, and settlement options.</w:t>
      </w:r>
    </w:p>
    <w:p>
      <w:r>
        <w:t>Priority 3: Create written-agreement checklist for work scope and access.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Prepare a constructive mediation agenda, identify the information gaps, and outline settlement terms that let both neighbors enjoy their yards again.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Garden Fence Mediation Preparation Brief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Garden Fence Mediation Preparation Brief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