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Marigold Estate - Garden Shop Transition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Marigold Estate - Garden Shop Transition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beloved garden-shop owner left a handwritten note, a small greenhouse business, and three adult children who all agree the shop should survive but disagree about who should run it.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Marigold Estate Representative (fictional)</w:t>
      </w:r>
    </w:p>
    <w:p>
      <w:r>
        <w:t>Primary contact: Skyler Bennett, Program Director</w:t>
      </w:r>
    </w:p>
    <w:p>
      <w:r>
        <w:t>Office: 310 Juniper Street, Cleveland, OH 44113</w:t>
      </w:r>
    </w:p>
    <w:p>
      <w:r>
        <w:t>Direct line: +1-555-0123 · Email: skyler.bennett@example.invalid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beloved garden-shop owner left a handwritten note, a small greenhouse business, and three adult children who all agree the shop should survive but disagree about who should run it.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Summit Group (fictional).</w:t>
      </w:r>
    </w:p>
    <w:p>
      <w:r>
        <w:t>Primary outside contact: Sage Carter (counterparty-14@example.invalid).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Marigold Estate - Garden Shop Transition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Marigold Estate - Garden Shop Transition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