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120" ns0:after="80"/>
      </ns0:pPr>
      <ns0:r>
        <ns0:rPr>
          <ns0:rFonts ns0:ascii="Calibri" ns0:hAnsi="Calibri"/>
          <ns0:b/>
          <ns0:color ns0:val="1F2D3D"/>
          <ns0:sz ns0:val="48"/>
        </ns0:rPr>
        <ns0:t>Member Data Request Triage File</ns0:t>
      </ns0:r>
    </ns0:p>
    <ns0:p>
      <ns0:pPr>
        <ns0:spacing ns0:after="280"/>
      </ns0:pPr>
      <ns0:r>
        <ns0:rPr>
          <ns0:rFonts ns0:ascii="Calibri" ns0:hAnsi="Calibri"/>
          <ns0:color ns0:val="606973"/>
          <ns0:sz ns0:val="26"/>
        </ns0:rPr>
        <ns0:t>Pineapple Fitness Studios, LLC - Former Member Request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Matter: </ns0:t>
      </ns0:r>
      <ns0:r>
        <ns0:rPr>
          <ns0:rFonts ns0:ascii="Calibri" ns0:hAnsi="Calibri"/>
          <ns0:color ns0:val="1F2D3D"/>
          <ns0:sz ns0:val="21"/>
        </ns0:rPr>
        <ns0:t>Pineapple Fitness - Member Data Request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Document date: </ns0:t>
      </ns0:r>
      <ns0:r>
        <ns0:rPr>
          <ns0:rFonts ns0:ascii="Calibri" ns0:hAnsi="Calibri"/>
          <ns0:color ns0:val="1F2D3D"/>
          <ns0:sz ns0:val="21"/>
        </ns0:rPr>
        <ns0:t>August 18, 2026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Status: </ns0:t>
      </ns0:r>
      <ns0:r>
        <ns0:rPr>
          <ns0:rFonts ns0:ascii="Calibri" ns0:hAnsi="Calibri"/>
          <ns0:color ns0:val="1F2D3D"/>
          <ns0:sz ns0:val="21"/>
        </ns0:rPr>
        <ns0:t>SYNTHETIC DEMO - NOT LEGAL ADVICE</ns0:t>
      </ns0:r>
    </ns0:p>
    <ns0:p>
      <ns0:pPr>
        <ns0:spacing ns0:before="200" ns0:after="200"/>
        <ns0:ind ns0:left="288" ns0:right="288"/>
      </ns0:pPr>
      <ns0:r>
        <ns0:rPr>
          <ns0:rFonts ns0:ascii="Calibri" ns0:hAnsi="Calibri"/>
          <ns0:i/>
          <ns0:color ns0:val="504119"/>
          <ns0:sz ns0:val="21"/>
        </ns0:rPr>
        <ns0:t>A former spin-class regular asks what the studio knows about her while a well-meaning manager has already offered to send a spreadsheet from the front-desk system.</ns0:t>
      </ns0:r>
    </ns0:p>
    <ns0:p>
      <ns0:pPr>
        <ns0:pStyle ns0:val="Heading1"/>
        <ns0:numPr>
          <ns0:ilvl ns0:val="0"/>
          <ns0:numId ns0:val="10"/>
        </ns0:numPr>
      </ns0:pPr>
      <ns0:r>
        <ns0:t>Background and Working Facts</ns0:t>
      </ns0:r>
    </ns0:p>
    <ns0:p>
      <ns0:r>
        <ns0:t>The requester asks for access, deletion, and a list of disclosures after receiving a promotional text from a nutrition partner. Her account contains class attendance, waiver information, billing history, coaching notes, and a wearable-device integration flag.</ns0:t>
      </ns0:r>
    </ns0:p>
    <ns0:p>
      <ns0:r>
        <ns0:t>The studio uses one booking vendor, one payment processor, and a marketing platform. The front-desk manager exported a member list for the nutrition partner during a spring promotion but does not remember the exact fields included.</ns0:t>
      </ns0:r>
    </ns0:p>
    <ns0:p>
      <ns0:r>
        <ns0:t>A seven-day free trial campaign starts next week, so operations wants a reusable intake and verification process rather than an improvised email exchange.</ns0:t>
      </ns0:r>
    </ns0:p>
    <ns0:p>
      <ns0:pPr>
        <ns0:pStyle ns0:val="Heading1"/>
        <ns0:numPr>
          <ns0:ilvl ns0:val="0"/>
          <ns0:numId ns0:val="10"/>
        </ns0:numPr>
      </ns0:pPr>
      <ns0:r>
        <ns0:t>Risk and Issue Map</ns0:t>
      </ns0:r>
    </ns0:p>
    <ns0:p>
      <ns0:r>
        <ns0:t>The team must verify the requester without collecting unnecessary new identity data and preserve the request record.</ns0:t>
      </ns0:r>
    </ns0:p>
    <ns0:p>
      <ns0:r>
        <ns0:t>Data maps, vendor terms, retention obligations, and the claimed marketing disclosure need to be reconciled before access or deletion is completed.</ns0:t>
      </ns0:r>
    </ns0:p>
    <ns0:p>
      <ns0:r>
        <ns0:t>Coaching notes may require a separate review for sensitive content, privilege, and information about other members.</ns0:t>
      </ns0:r>
    </ns0:p>
    <ns0:p>
      <ns0:pPr>
        <ns0:pStyle ns0:val="Heading1"/>
        <ns0:numPr>
          <ns0:ilvl ns0:val="0"/>
          <ns0:numId ns0:val="10"/>
        </ns0:numPr>
      </ns0:pPr>
      <ns0:r>
        <ns0:t>Options and Decisions Needed</ns0:t>
      </ns0:r>
    </ns0:p>
    <ns0:p>
      <ns0:r>
        <ns0:t>Select the identity-verification method and response owner.</ns0:t>
      </ns0:r>
    </ns0:p>
    <ns0:p>
      <ns0:r>
        <ns0:t>Decide whether to pause the nutrition-partner audience until the disclosure history is confirmed.</ns0:t>
      </ns0:r>
    </ns0:p>
    <ns0:p>
      <ns0:r>
        <ns0:t>Approve the member-facing response sequence, including an extension notice if the review cannot finish on time.</ns0:t>
      </ns0:r>
    </ns0:p>
    <ns0:p>
      <ns0:pPr>
        <ns0:pStyle ns0:val="Heading1"/>
        <ns0:numPr>
          <ns0:ilvl ns0:val="0"/>
          <ns0:numId ns0:val="10"/>
        </ns0:numPr>
      </ns0:pPr>
      <ns0:r>
        <ns0:t>90-Day Action Plan</ns0:t>
      </ns0:r>
    </ns0:p>
    <ns0:p>
      <ns0:r>
        <ns0:t>Priority 1: Open verified request record and freeze automatic deletion.</ns0:t>
      </ns0:r>
    </ns0:p>
    <ns0:p>
      <ns0:r>
        <ns0:t>Priority 2: Collect booking, payment, and marketing-vendor data maps.</ns0:t>
      </ns0:r>
    </ns0:p>
    <ns0:p>
      <ns0:r>
        <ns0:t>Priority 3: Draft access, deletion, and partner-disclosure response package.</ns0:t>
      </ns0:r>
    </ns0:p>
    <ns0:p>
      <ns0:pPr>
        <ns0:pStyle ns0:val="Heading1"/>
        <ns0:numPr>
          <ns0:ilvl ns0:val="0"/>
          <ns0:numId ns0:val="10"/>
        </ns0:numPr>
      </ns0:pPr>
      <ns0:r>
        <ns0:t>Guided Demo Question</ns0:t>
      </ns0:r>
    </ns0:p>
    <ns0:p>
      <ns0:r>
        <ns0:t>Create a practical DSAR plan, flag the data that needs human review, and prepare the questions for the booking and marketing vendors.</ns0:t>
      </ns0:r>
    </ns0:p>
    <ns0:p>
      <ns0:r>
        <ns0:t>Use this scenario to demonstrate document-grounded analysis, a matter timeline, task creation, and an attorney review workflow. Confirm jurisdiction-specific law and facts before acting outside this fictional demonstration.</ns0:t>
      </ns0:r>
    </ns0:p>
    <ns0:p>
      <ns0:pPr>
        <ns0:pStyle ns0:val="Heading1"/>
        <ns0:keepNext/>
      </ns0:pPr>
      <ns0:r>
        <ns0:t>Research basis</ns0:t>
      </ns0:r>
    </ns0:p>
    <ns0:p>
      <ns0:pPr>
        <ns0:keepNext/>
      </ns0:pPr>
      <ns0:r>
        <ns0:t>These sources informed the fictional issue pattern and document structure. They are not incorporated into the agreement and are not a substitute for jurisdiction-specific review.</ns0:t>
      </ns0:r>
    </ns0:p>
    <ns0:p>
      <ns0:pPr>
        <ns0:numPr>
          <ns0:ilvl ns0:val="0"/>
          <ns0:numId ns0:val="11"/>
        </ns0:numPr>
      </ns0:pPr>
      <ns0:r>
        <ns0:t>Scenario design note: all people, organizations, facts, and amounts are fictional; the material is for product demonstration only and is not legal advice.</ns0:t>
      </ns0:r>
    </ns0:p>
    <ns0:sectPr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Member Data Request Triage File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pPr>
      <ns0:spacing ns0:before="0" ns0:after="120" ns0:line="264" ns0:lineRule="auto"/>
    </ns0:pPr>
    <ns0:rPr>
      <ns0:rFonts ns0:ascii="Calibri" ns0:hAnsi="Calibri"/>
      <ns0:b ns0:val="0"/>
      <ns0:color ns0:val="1F2D3D"/>
      <ns0:sz ns0:val="22"/>
    </ns0:rPr>
  </ns0:style>
  <ns0:style ns0:type="paragraph" ns0:styleId="Header">
    <ns0:name ns0:val="header"/>
    <ns0:basedOn ns0:val="Normal"/>
    <ns0:link ns0:val="Head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</ns0:style>
  <ns0:style ns0:type="paragraph" ns0:styleId="Footer">
    <ns0:name ns0:val="footer"/>
    <ns0:basedOn ns0:val="Normal"/>
    <ns0:link ns0:val="Foot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320" ns0:after="160" ns0:line="264" ns0:lineRule="auto"/>
      <ns0:outlineLvl ns0:val="0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40" ns0:after="120" ns0:line="264" ns0:lineRule="auto"/>
      <ns0:outlineLvl ns0:val="1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Member Data Request Triage File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