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School-Year Parenting Plan Preparation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Riverstone Family - Fictional Parenting-Time Mediation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Riverstone - School-Year Parenting Plan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Two parents agree that their daughter loves robotics club and her rescue rabbit, but they need a workable school-year schedule before a job transfer changes the weekday routine.</ns0:t>
      </ns0:r>
    </ns0:p>
    <ns0:p>
      <ns0:pPr>
        <ns0:pStyle ns0:val="Heading1"/>
        <ns0:numPr>
          <ns0:ilvl ns0:val="0"/>
          <ns0:numId ns0:val="10"/>
        </ns0:numPr>
      </ns0:pPr>
      <ns0:r>
        <ns0:t>Background and Working Facts</ns0:t>
      </ns0:r>
    </ns0:p>
    <ns0:p>
      <ns0:r>
        <ns0:t>Avery proposes alternating weekends and two weekday dinners. Morgan proposes a 2-2-5-5 schedule, noting that robotics practice is every Tuesday and the child's rabbit stays at Avery's home.</ns0:t>
      </ns0:r>
    </ns0:p>
    <ns0:p>
      <ns0:r>
        <ns0:t>Both parents live within 20 minutes of the school. Morgan may begin a new job with occasional overnight travel, and Avery wants a clear right of first refusal for long work trips.</ns0:t>
      </ns0:r>
    </ns0:p>
    <ns0:p>
      <ns0:r>
        <ns0:t>The parents agree that the child should not carry messages, but they disagree about travel notice, holiday exchanges, school portals, and who pays for tournament fees.</ns0:t>
      </ns0:r>
    </ns0:p>
    <ns0:p>
      <ns0:pPr>
        <ns0:pStyle ns0:val="Heading1"/>
        <ns0:numPr>
          <ns0:ilvl ns0:val="0"/>
          <ns0:numId ns0:val="10"/>
        </ns0:numPr>
      </ns0:pPr>
      <ns0:r>
        <ns0:t>Risk and Issue Map</ns0:t>
      </ns0:r>
    </ns0:p>
    <ns0:p>
      <ns0:r>
        <ns0:t>The plan needs child-centered transition times, school and activity logistics, and a reliable adjustment process for travel.</ns0:t>
      </ns0:r>
    </ns0:p>
    <ns0:p>
      <ns0:r>
        <ns0:t>Communication boundaries, records access, and expense handling should be specific enough to reduce repeat conflict.</ns0:t>
      </ns0:r>
    </ns0:p>
    <ns0:p>
      <ns0:r>
        <ns0:t>Any support or legal conclusion requires jurisdiction-specific review; the demo focuses on organized facts and negotiation options.</ns0:t>
      </ns0:r>
    </ns0:p>
    <ns0:p>
      <ns0:pPr>
        <ns0:pStyle ns0:val="Heading1"/>
        <ns0:numPr>
          <ns0:ilvl ns0:val="0"/>
          <ns0:numId ns0:val="10"/>
        </ns0:numPr>
      </ns0:pPr>
      <ns0:r>
        <ns0:t>Options and Decisions Needed</ns0:t>
      </ns0:r>
    </ns0:p>
    <ns0:p>
      <ns0:r>
        <ns0:t>Select a school-week baseline schedule and a backup rule for work travel.</ns0:t>
      </ns0:r>
    </ns0:p>
    <ns0:p>
      <ns0:r>
        <ns0:t>Choose holiday, vacation, and robotics-tournament exchange mechanics.</ns0:t>
      </ns0:r>
    </ns0:p>
    <ns0:p>
      <ns0:r>
        <ns0:t>Approve a mediation agenda and a list of documents each parent should bring.</ns0:t>
      </ns0:r>
    </ns0:p>
    <ns0:p>
      <ns0:pPr>
        <ns0:pStyle ns0:val="Heading1"/>
        <ns0:numPr>
          <ns0:ilvl ns0:val="0"/>
          <ns0:numId ns0:val="10"/>
        </ns0:numPr>
      </ns0:pPr>
      <ns0:r>
        <ns0:t>90-Day Action Plan</ns0:t>
      </ns0:r>
    </ns0:p>
    <ns0:p>
      <ns0:r>
        <ns0:t>Priority 1: Build parenting-time calendar and holiday options.</ns0:t>
      </ns0:r>
    </ns0:p>
    <ns0:p>
      <ns0:r>
        <ns0:t>Priority 2: Prepare mediation issue list and communication protocol.</ns0:t>
      </ns0:r>
    </ns0:p>
    <ns0:p>
      <ns0:r>
        <ns0:t>Priority 3: Collect school, activity, travel, and expense information.</ns0:t>
      </ns0:r>
    </ns0:p>
    <ns0:p>
      <ns0:pPr>
        <ns0:pStyle ns0:val="Heading1"/>
        <ns0:numPr>
          <ns0:ilvl ns0:val="0"/>
          <ns0:numId ns0:val="10"/>
        </ns0:numPr>
      </ns0:pPr>
      <ns0:r>
        <ns0:t>Guided Demo Question</ns0:t>
      </ns0:r>
    </ns0:p>
    <ns0:p>
      <ns0:r>
        <ns0:t>Turn these facts into a neutral mediation agenda and a child-centered parenting-plan checklist without giving jurisdiction-specific legal advice.</ns0:t>
      </ns0:r>
    </ns0:p>
    <ns0:p>
      <ns0:r>
        <ns0:t>Use this scenario to demonstrate document-grounded analysis, a matter timeline, task creation, and an attorney review workflow. Confirm jurisdiction-specific law and facts before acting outside this fictional demonstration.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School-Year Parenting Plan Preparation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School-Year Parenting Plan Preparation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