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Moonbeam Bakery - Sparkle Crumb Brand Clash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Moonbeam Bakery - Sparkle Crumb Brand Clash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neighborhood bakery plans a 'Sparkle Crumb' sprinkle-kit launch, then receives a friendly but firm message from a regional cookie company using a similar name on social media.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Moonbeam Bakery Co. (fictional)</ns0:t>
      </ns0:r>
    </ns0:p>
    <ns0:p>
      <ns0:r>
        <ns0:t>Primary contact: Robin Flores, Product Lead</ns0:t>
      </ns0:r>
    </ns0:p>
    <ns0:p>
      <ns0:r>
        <ns0:t>Office: 77 Trailhead Avenue, Columbus, OH 43215</ns0:t>
      </ns0:r>
    </ns0:p>
    <ns0:p>
      <ns0:r>
        <ns0:t>Direct line: +1-555-0117 · Email: robin.flores@example.invalid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neighborhood bakery plans a 'Sparkle Crumb' sprinkle-kit launch, then receives a friendly but firm message from a regional cookie company using a similar name on social media.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Lantern ['Holdings', 'Partners', 'Services', 'Group', 'Counsel'] (fictional).</ns0:t>
      </ns0:r>
    </ns0:p>
    <ns0:p>
      <ns0:r>
        <ns0:t>Primary outside contact: Hayden Carter (counterparty-8@example.invalid).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Moonbeam Bakery - Sparkle Crumb Brand Clash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Moonbeam Bakery - Sparkle Crumb Brand Clash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