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Sunbeam Drone - Rooftop Delivery Demand | Client Intake and Contact Profile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Synthetic client file · privileged demonstration work paper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Sunbeam Drone - Rooftop Delivery Demand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fictional rooftop delivery pilot ended with a damaged greenhouse, a viral video, and a demand letter that arrives before the insurer has finished its factual review.</ns0:t>
      </ns0:r>
    </ns0:p>
    <ns0:p>
      <ns0:pPr>
        <ns0:pStyle ns0:val="Heading1"/>
        <ns0:numPr>
          <ns0:ilvl ns0:val="0"/>
          <ns0:numId ns0:val="10"/>
        </ns0:numPr>
      </ns0:pPr>
      <ns0:r>
        <ns0:t>Client Profile</ns0:t>
      </ns0:r>
    </ns0:p>
    <ns0:p>
      <ns0:r>
        <ns0:t>Organization: Sunbeam Drone Delivery, Inc. (fictional)</ns0:t>
      </ns0:r>
    </ns0:p>
    <ns0:p>
      <ns0:r>
        <ns0:t>Primary contact: Jamie Patel, Director of Operations</ns0:t>
      </ns0:r>
    </ns0:p>
    <ns0:p>
      <ns0:r>
        <ns0:t>Office: 310 Juniper Street, Cleveland, OH 44113</ns0:t>
      </ns0:r>
    </ns0:p>
    <ns0:p>
      <ns0:r>
        <ns0:t>Direct line: +1-555-0113 · Email: jamie.patel@example.invalid</ns0:t>
      </ns0:r>
    </ns0:p>
    <ns0:p>
      <ns0:pPr>
        <ns0:pStyle ns0:val="Heading1"/>
        <ns0:numPr>
          <ns0:ilvl ns0:val="0"/>
          <ns0:numId ns0:val="10"/>
        </ns0:numPr>
      </ns0:pPr>
      <ns0:r>
        <ns0:t>Initial Intake</ns0:t>
      </ns0:r>
    </ns0:p>
    <ns0:p>
      <ns0:r>
        <ns0:t>A fictional rooftop delivery pilot ended with a damaged greenhouse, a viral video, and a demand letter that arrives before the insurer has finished its factual review.</ns0:t>
      </ns0:r>
    </ns0:p>
    <ns0:p>
      <ns0:r>
        <ns0:t>Conflict check recorded as cleared for this fictional demonstration file.</ns0:t>
      </ns0:r>
    </ns0:p>
    <ns0:p>
      <ns0:r>
        <ns0:t>Client asked for a practical work plan, source-grounded risk summary, and attorney-reviewed communications.</ns0:t>
      </ns0:r>
    </ns0:p>
    <ns0:p>
      <ns0:pPr>
        <ns0:pStyle ns0:val="Heading1"/>
        <ns0:numPr>
          <ns0:ilvl ns0:val="0"/>
          <ns0:numId ns0:val="10"/>
        </ns0:numPr>
      </ns0:pPr>
      <ns0:r>
        <ns0:t>Other Known Parties</ns0:t>
      </ns0:r>
    </ns0:p>
    <ns0:p>
      <ns0:r>
        <ns0:t>Counterparty or stakeholder: Summit ['Holdings', 'Partners', 'Services', 'Group', 'Counsel'] (fictional).</ns0:t>
      </ns0:r>
    </ns0:p>
    <ns0:p>
      <ns0:r>
        <ns0:t>Primary outside contact: Sage Carter (counterparty-4@example.invalid).</ns0:t>
      </ns0:r>
    </ns0:p>
    <ns0:p>
      <ns0:r>
        <ns0:t>Party information is fictional and is included solely to demonstrate a complete matter file.</ns0:t>
      </ns0:r>
    </ns0:p>
    <ns0:p>
      <ns0:pPr>
        <ns0:pStyle ns0:val="Heading1"/>
        <ns0:numPr>
          <ns0:ilvl ns0:val="0"/>
          <ns0:numId ns0:val="10"/>
        </ns0:numPr>
      </ns0:pPr>
      <ns0:r>
        <ns0:t>Open Questions for Counsel</ns0:t>
      </ns0:r>
    </ns0:p>
    <ns0:p>
      <ns0:r>
        <ns0:t>Confirm governing documents, venue, and jurisdiction-specific requirements before advice or external action.</ns0:t>
      </ns0:r>
    </ns0:p>
    <ns0:p>
      <ns0:r>
        <ns0:t>Confirm the client representative's authority and any insurance, notice, or consent obligations.</ns0:t>
      </ns0:r>
    </ns0:p>
    <ns0:p>
      <ns0:r>
        <ns0:t>Identify records that require preservation or privilege treatment.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Sunbeam Drone - Rooftop Delivery Demand | Client Intake and Contact Profile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Sunbeam Drone - Rooftop Delivery Demand | Client Intake and Contact Profile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