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TrailTrack - Kids Adventure Watch Launch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TrailTrack - Kids Adventure Watch Launch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The product team wants a fun September launch for a kids' hiking watch with location sharing, parent challenges, and a battery claim that marketing describes as 'weekend-proof.'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TrailTrack Outdoor Labs, Inc. (fictional)</ns0:t>
      </ns0:r>
    </ns0:p>
    <ns0:p>
      <ns0:r>
        <ns0:t>Primary contact: Jordan Kim, Director of People</ns0:t>
      </ns0:r>
    </ns0:p>
    <ns0:p>
      <ns0:r>
        <ns0:t>Office: 42 Harbor Loop, Wilmington, DE 19801</ns0:t>
      </ns0:r>
    </ns0:p>
    <ns0:p>
      <ns0:r>
        <ns0:t>Direct line: +1-555-0116 · Email: jordan.kim@example.invalid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The product team wants a fun September launch for a kids' hiking watch with location sharing, parent challenges, and a battery claim that marketing describes as 'weekend-proof.'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Cobalt ['Holdings', 'Partners', 'Services', 'Group', 'Counsel'] (fictional).</ns0:t>
      </ns0:r>
    </ns0:p>
    <ns0:p>
      <ns0:r>
        <ns0:t>Primary outside contact: Rowan Carter (counterparty-7@example.invalid).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TrailTrack - Kids Adventure Watch Launch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TrailTrack - Kids Adventure Watch Launch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