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20" ns0:after="80"/>
      </ns0:pPr>
      <ns0:r>
        <ns0:rPr>
          <ns0:rFonts ns0:ascii="Calibri" ns0:hAnsi="Calibri"/>
          <ns0:b/>
          <ns0:color ns0:val="1F2D3D"/>
          <ns0:sz ns0:val="48"/>
        </ns0:rPr>
        <ns0:t>Store Manager Separation Decision File</ns0:t>
      </ns0:r>
    </ns0:p>
    <ns0:p>
      <ns0:pPr>
        <ns0:spacing ns0:after="280"/>
      </ns0:pPr>
      <ns0:r>
        <ns0:rPr>
          <ns0:rFonts ns0:ascii="Calibri" ns0:hAnsi="Calibri"/>
          <ns0:color ns0:val="606973"/>
          <ns0:sz ns0:val="26"/>
        </ns0:rPr>
        <ns0:t>Brew &amp; Bloom Coffee Roasters, Inc. - River Market Store</ns0:t>
      </ns0:r>
    </ns0:p>
    <ns0:p>
      <ns0:pPr>
        <ns0:spacing ns0:after="40"/>
      </ns0:pPr>
      <ns0:r>
        <ns0:rPr>
          <ns0:rFonts ns0:ascii="Calibri" ns0:hAnsi="Calibri"/>
          <ns0:b/>
          <ns0:color ns0:val="1F2D3D"/>
          <ns0:sz ns0:val="21"/>
        </ns0:rPr>
        <ns0:t xml:space="preserve">Matter: </ns0:t>
      </ns0:r>
      <ns0:r>
        <ns0:rPr>
          <ns0:rFonts ns0:ascii="Calibri" ns0:hAnsi="Calibri"/>
          <ns0:color ns0:val="1F2D3D"/>
          <ns0:sz ns0:val="21"/>
        </ns0:rPr>
        <ns0:t>Brew &amp; Bloom - Store Manager Separation</ns0:t>
      </ns0:r>
    </ns0:p>
    <ns0:p>
      <ns0:pPr>
        <ns0:spacing ns0:after="40"/>
      </ns0:pPr>
      <ns0:r>
        <ns0:rPr>
          <ns0:rFonts ns0:ascii="Calibri" ns0:hAnsi="Calibri"/>
          <ns0:b/>
          <ns0:color ns0:val="1F2D3D"/>
          <ns0:sz ns0:val="21"/>
        </ns0:rPr>
        <ns0:t xml:space="preserve">Document date: </ns0:t>
      </ns0:r>
      <ns0:r>
        <ns0:rPr>
          <ns0:rFonts ns0:ascii="Calibri" ns0:hAnsi="Calibri"/>
          <ns0:color ns0:val="1F2D3D"/>
          <ns0:sz ns0:val="21"/>
        </ns0:rPr>
        <ns0:t>August 18, 2026</ns0:t>
      </ns0:r>
    </ns0:p>
    <ns0:p>
      <ns0:pPr>
        <ns0:spacing ns0:after="40"/>
      </ns0:pPr>
      <ns0:r>
        <ns0:rPr>
          <ns0:rFonts ns0:ascii="Calibri" ns0:hAnsi="Calibri"/>
          <ns0:b/>
          <ns0:color ns0:val="1F2D3D"/>
          <ns0:sz ns0:val="21"/>
        </ns0:rPr>
        <ns0:t xml:space="preserve">Status: </ns0:t>
      </ns0:r>
      <ns0:r>
        <ns0:rPr>
          <ns0:rFonts ns0:ascii="Calibri" ns0:hAnsi="Calibri"/>
          <ns0:color ns0:val="1F2D3D"/>
          <ns0:sz ns0:val="21"/>
        </ns0:rPr>
        <ns0:t>SYNTHETIC DEMO - NOT LEGAL ADVICE</ns0:t>
      </ns0:r>
    </ns0:p>
    <ns0:p>
      <ns0:pPr>
        <ns0:spacing ns0:before="200" ns0:after="200"/>
        <ns0:ind ns0:left="288" ns0:right="288"/>
      </ns0:pPr>
      <ns0:r>
        <ns0:rPr>
          <ns0:rFonts ns0:ascii="Calibri" ns0:hAnsi="Calibri"/>
          <ns0:i/>
          <ns0:color ns0:val="504119"/>
          <ns0:sz ns0:val="21"/>
        </ns0:rPr>
        <ns0:t>A popular store manager is accused of changing tip allocations, but the complaint lands two days after she raised scheduling concerns in a staff group chat.</ns0:t>
      </ns0:r>
    </ns0:p>
    <ns0:p>
      <ns0:pPr>
        <ns0:pStyle ns0:val="Heading1"/>
        <ns0:numPr>
          <ns0:ilvl ns0:val="0"/>
          <ns0:numId ns0:val="10"/>
        </ns0:numPr>
      </ns0:pPr>
      <ns0:r>
        <ns0:t>Background and Working Facts</ns0:t>
      </ns0:r>
    </ns0:p>
    <ns0:p>
      <ns0:r>
        <ns0:t>Three baristas report that the manager manually adjusted pooled tips on four weekend shifts. Payroll records show changes, but the manager says she corrected duplicate clock-ins after a point-of-sale outage.</ns0:t>
      </ns0:r>
    </ns0:p>
    <ns0:p>
      <ns0:r>
        <ns0:t>Two days before the complaint, the manager posted that closing shifts were understaffed and asked whether breaks were being skipped. The regional director replied that the team should discuss concerns privately.</ns0:t>
      </ns0:r>
    </ns0:p>
    <ns0:p>
      <ns0:r>
        <ns0:t>The company has a progressive-discipline policy, a handbook acknowledgment, and short handwritten notes from a supervisor who previously praised the manager's sales results.</ns0:t>
      </ns0:r>
    </ns0:p>
    <ns0:p>
      <ns0:pPr>
        <ns0:pStyle ns0:val="Heading1"/>
        <ns0:numPr>
          <ns0:ilvl ns0:val="0"/>
          <ns0:numId ns0:val="10"/>
        </ns0:numPr>
      </ns0:pPr>
      <ns0:r>
        <ns0:t>Risk and Issue Map</ns0:t>
      </ns0:r>
    </ns0:p>
    <ns0:p>
      <ns0:r>
        <ns0:t>The tip-allocation evidence, outage history, and witness accounts need a neutral chronology rather than a credibility conclusion based on popularity.</ns0:t>
      </ns0:r>
    </ns0:p>
    <ns0:p>
      <ns0:r>
        <ns0:t>The timing of the scheduling complaint requires a retaliation-sensitive review and consistent treatment comparison.</ns0:t>
      </ns0:r>
    </ns0:p>
    <ns0:p>
      <ns0:r>
        <ns0:t>Final-pay, access revocation, reference language, and communications to a close-knit store team require a coordinated plan.</ns0:t>
      </ns0:r>
    </ns0:p>
    <ns0:p>
      <ns0:pPr>
        <ns0:pStyle ns0:val="Heading1"/>
        <ns0:numPr>
          <ns0:ilvl ns0:val="0"/>
          <ns0:numId ns0:val="10"/>
        </ns0:numPr>
      </ns0:pPr>
      <ns0:r>
        <ns0:t>Options and Decisions Needed</ns0:t>
      </ns0:r>
    </ns0:p>
    <ns0:p>
      <ns0:r>
        <ns0:t>Decide whether to place the manager on paid leave while the records are preserved.</ns0:t>
      </ns0:r>
    </ns0:p>
    <ns0:p>
      <ns0:r>
        <ns0:t>Approve an interview sequence and identify the decision-maker who was not involved in the scheduling discussion.</ns0:t>
      </ns0:r>
    </ns0:p>
    <ns0:p>
      <ns0:r>
        <ns0:t>Choose between documented coaching, final warning, separation, or further investigation based on the completed record.</ns0:t>
      </ns0:r>
    </ns0:p>
    <ns0:p>
      <ns0:pPr>
        <ns0:pStyle ns0:val="Heading1"/>
        <ns0:numPr>
          <ns0:ilvl ns0:val="0"/>
          <ns0:numId ns0:val="10"/>
        </ns0:numPr>
      </ns0:pPr>
      <ns0:r>
        <ns0:t>90-Day Action Plan</ns0:t>
      </ns0:r>
    </ns0:p>
    <ns0:p>
      <ns0:r>
        <ns0:t>Priority 1: Preserve POS, payroll, schedule, and group-chat records.</ns0:t>
      </ns0:r>
    </ns0:p>
    <ns0:p>
      <ns0:r>
        <ns0:t>Priority 2: Prepare witness interview plan and comparator review.</ns0:t>
      </ns0:r>
    </ns0:p>
    <ns0:p>
      <ns0:r>
        <ns0:t>Priority 3: Draft separation-or-coaching checklist with final-pay steps.</ns0:t>
      </ns0:r>
    </ns0:p>
    <ns0:p>
      <ns0:pPr>
        <ns0:pStyle ns0:val="Heading1"/>
        <ns0:numPr>
          <ns0:ilvl ns0:val="0"/>
          <ns0:numId ns0:val="10"/>
        </ns0:numPr>
      </ns0:pPr>
      <ns0:r>
        <ns0:t>Guided Demo Question</ns0:t>
      </ns0:r>
    </ns0:p>
    <ns0:p>
      <ns0:r>
        <ns0:t>Build an investigation plan that tests the tip allegation and the retaliation risk, then prepare an HR decision checklist.</ns0:t>
      </ns0:r>
    </ns0:p>
    <ns0:p>
      <ns0:r>
        <ns0:t>Use this scenario to demonstrate document-grounded analysis, a matter timeline, task creation, and an attorney review workflow. Confirm jurisdiction-specific law and facts before acting outside this fictional demonstration.</ns0:t>
      </ns0:r>
    </ns0:p>
    <ns0:p>
      <ns0:pPr>
        <ns0:pStyle ns0:val="Heading1"/>
        <ns0:keepNext/>
      </ns0:pPr>
      <ns0:r>
        <ns0:t>Research basis</ns0:t>
      </ns0:r>
    </ns0:p>
    <ns0:p>
      <ns0:pPr>
        <ns0:keepNext/>
      </ns0:pPr>
      <ns0:r>
        <ns0:t>These sources informed the fictional issue pattern and document structure. They are not incorporated into the agreement and are not a substitute for jurisdiction-specific review.</ns0:t>
      </ns0:r>
    </ns0:p>
    <ns0:p>
      <ns0:pPr>
        <ns0:numPr>
          <ns0:ilvl ns0:val="0"/>
          <ns0:numId ns0:val="11"/>
        </ns0:numPr>
      </ns0:pPr>
      <ns0:r>
        <ns0:t>Scenario design note: all people, organizations, facts, and amounts are fictional; the material is for product demonstration only and is not legal advice.</ns0:t>
      </ns0:r>
    </ns0:p>
    <ns0:sectPr>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06973"/>
        <w:sz w:val="18"/>
      </w:rPr>
      <w:t xml:space="preserve">Store Manager Separation Decision File  |  Page </w:t>
    </w:r>
    <w:r>
      <w:rPr>
        <w:rFonts w:ascii="Calibri" w:hAnsi="Calibri"/>
        <w:color w:val="6069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8B2500"/>
        <w:sz w:val="17"/>
      </w:rPr>
      <w:t>SYNTHETIC DEMO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540"/>
        </w:tabs>
        <w:ind w:left="540" w:hanging="270"/>
        <w:spacing w:after="120" w:line="280" w:lineRule="auto"/>
      </w:pPr>
    </w:lvl>
  </w:abstractNum>
  <w:num w:numId="10">
    <w:abstractNumId w:val="9"/>
  </w:num>
  <w:abstractNum w:abstractNumId="10">
    <w:multiLevelType w:val="singleLevel"/>
    <w:lvl w:ilvl="0">
      <w:start w:val="1"/>
      <w:numFmt w:val="bullet"/>
      <w:lvlText w:val="-"/>
      <w:pPr>
        <w:tabs>
          <w:tab w:val="num" w:pos="540"/>
        </w:tabs>
        <w:ind w:left="540" w:hanging="270"/>
        <w:spacing w:after="120" w:line="280" w:lineRule="auto"/>
      </w:pPr>
    </w:lvl>
  </w:abstractNum>
  <w:num w:numId="11">
    <w:abstractNumId w:val="1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pPr>
      <ns0:spacing ns0:before="0" ns0:after="120" ns0:line="264" ns0:lineRule="auto"/>
    </ns0:pPr>
    <ns0:rPr>
      <ns0:rFonts ns0:ascii="Calibri" ns0:hAnsi="Calibri"/>
      <ns0:b ns0:val="0"/>
      <ns0:color ns0:val="1F2D3D"/>
      <ns0:sz ns0:val="22"/>
    </ns0:rPr>
  </ns0:style>
  <ns0:style ns0:type="paragraph" ns0:styleId="Header">
    <ns0:name ns0:val="header"/>
    <ns0:basedOn ns0:val="Normal"/>
    <ns0:link ns0:val="HeaderChar"/>
    <ns0:uiPriority ns0:val="99"/>
    <ns0:unhideWhenUsed/>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style>
  <ns0:style ns0:type="paragraph" ns0:styleId="Footer">
    <ns0:name ns0:val="footer"/>
    <ns0:basedOn ns0:val="Normal"/>
    <ns0:link ns0:val="FooterChar"/>
    <ns0:uiPriority ns0:val="99"/>
    <ns0:unhideWhenUsed/>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style>
  <ns0:style ns0:type="paragraph" ns0:styleId="Heading1">
    <ns0:name ns0:val="heading 1"/>
    <ns0:basedOn ns0:val="Normal"/>
    <ns0:next ns0:val="Normal"/>
    <ns0:link ns0:val="Heading1Char"/>
    <ns0:uiPriority ns0:val="9"/>
    <ns0:qFormat/>
    <ns0:pPr>
      <ns0:keepNext/>
      <ns0:keepLines/>
      <ns0:spacing ns0:before="320" ns0:after="160" ns0:line="264" ns0:lineRule="auto"/>
      <ns0:outlineLvl ns0:val="0"/>
    </ns0:pPr>
    <ns0:rPr>
      <ns0:rFonts ns0:asciiTheme="majorHAnsi" ns0:eastAsiaTheme="majorEastAsia" ns0:hAnsiTheme="majorHAnsi" ns0:cstheme="majorBidi" ns0:ascii="Calibri" ns0:hAnsi="Calibri"/>
      <ns0:b/>
      <ns0:bCs/>
      <ns0:color ns0:val="2E74B5"/>
      <ns0:sz ns0:val="32"/>
      <ns0:szCs ns0:val="28"/>
    </ns0:rPr>
  </ns0:style>
  <ns0:style ns0:type="paragraph" ns0:styleId="Heading2">
    <ns0:name ns0:val="heading 2"/>
    <ns0:basedOn ns0:val="Normal"/>
    <ns0:next ns0:val="Normal"/>
    <ns0:link ns0:val="Heading2Char"/>
    <ns0:uiPriority ns0:val="9"/>
    <ns0:unhideWhenUsed/>
    <ns0:qFormat/>
    <ns0:pPr>
      <ns0:keepNext/>
      <ns0:keepLines/>
      <ns0:spacing ns0:before="240" ns0:after="120" ns0:line="264" ns0:lineRule="auto"/>
      <ns0:outlineLvl ns0:val="1"/>
    </ns0:pPr>
    <ns0:rPr>
      <ns0:rFonts ns0:asciiTheme="majorHAnsi" ns0:eastAsiaTheme="majorEastAsia" ns0:hAnsiTheme="majorHAnsi" ns0:cstheme="majorBidi" ns0:ascii="Calibri" ns0:hAnsi="Calibri"/>
      <ns0:b/>
      <ns0:bCs/>
      <ns0:color ns0:val="2E74B5"/>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style>
  <ns0:style ns0:type="paragraph" ns0:styleId="Heading1">
    <ns0:name ns0:val="heading 1"/>
    <ns0:basedOn ns0:val="Normal"/>
    <ns0:next ns0:val="Normal"/>
    <ns0:link ns0:val="Heading1Char"/>
    <ns0:uiPriority ns0:val="9"/>
    <ns0:qFormat/>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Manager Separation Decision File</dc:title>
  <dc:subject>SYNTHETIC DEMO - NOT LEGAL ADVICE</dc:subject>
  <dc:creator/>
  <cp:keywords/>
  <dc:description>Fictional BK24 corporate-law demonstration document.</dc:description>
  <cp:lastModifiedBy/>
  <cp:revision>1</cp:revision>
  <dcterms:created xsi:type="dcterms:W3CDTF">2013-12-23T23:15:00Z</dcterms:created>
  <dcterms:modified xsi:type="dcterms:W3CDTF">2013-12-23T23:15:00Z</dcterms:modified>
  <cp:category/>
</cp:coreProperties>
</file>