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Festival Citation Initial Case Notes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Jordan Parker - Fictional Municipal-Court Matter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Parker - Summer Festival Citation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summer festival ends with a citation, a lost phone, and two different accounts of whether a barricade was visible in the crowd.</ns0:t>
      </ns0:r>
    </ns0:p>
    <ns0:p>
      <ns0:pPr>
        <ns0:pStyle ns0:val="Heading1"/>
        <ns0:numPr>
          <ns0:ilvl ns0:val="0"/>
          <ns0:numId ns0:val="10"/>
        </ns0:numPr>
      </ns0:pPr>
      <ns0:r>
        <ns0:t>Background and Working Facts</ns0:t>
      </ns0:r>
    </ns0:p>
    <ns0:p>
      <ns0:r>
        <ns0:t>Jordan received a municipal citation after stepping into a restricted alley while looking for a friend. The officer's narrative says Jordan ignored two verbal directions; Jordan says music and crowd noise made the directions impossible to hear.</ns0:t>
      </ns0:r>
    </ns0:p>
    <ns0:p>
      <ns0:r>
        <ns0:t>A friend recorded a short video from across the street. The venue may have exterior cameras, and a food-truck owner says staff moved the barricade shortly before the incident.</ns0:t>
      </ns0:r>
    </ns0:p>
    <ns0:p>
      <ns0:r>
        <ns0:t>The first court date is in three weeks. Jordan works in a role that requires occasional background checks and wants to understand the immediate practical steps without posting about the incident online.</ns0:t>
      </ns0:r>
    </ns0:p>
    <ns0:p>
      <ns0:pPr>
        <ns0:pStyle ns0:val="Heading1"/>
        <ns0:numPr>
          <ns0:ilvl ns0:val="0"/>
          <ns0:numId ns0:val="10"/>
        </ns0:numPr>
      </ns0:pPr>
      <ns0:r>
        <ns0:t>Risk and Issue Map</ns0:t>
      </ns0:r>
    </ns0:p>
    <ns0:p>
      <ns0:r>
        <ns0:t>Video, venue footage, citation language, and witness contact information need timely preservation and an accurate chronology.</ns0:t>
      </ns0:r>
    </ns0:p>
    <ns0:p>
      <ns0:r>
        <ns0:t>Counsel must identify local procedure, possible collateral consequences, and any deadline to request discovery or appear.</ns0:t>
      </ns0:r>
    </ns0:p>
    <ns0:p>
      <ns0:r>
        <ns0:t>The client needs clear communication guidance that protects the defense and avoids amateur social-media investigation.</ns0:t>
      </ns0:r>
    </ns0:p>
    <ns0:p>
      <ns0:pPr>
        <ns0:pStyle ns0:val="Heading1"/>
        <ns0:numPr>
          <ns0:ilvl ns0:val="0"/>
          <ns0:numId ns0:val="10"/>
        </ns0:numPr>
      </ns0:pPr>
      <ns0:r>
        <ns0:t>Options and Decisions Needed</ns0:t>
      </ns0:r>
    </ns0:p>
    <ns0:p>
      <ns0:r>
        <ns0:t>Decide whether to seek footage immediately and how to document the chain of custody.</ns0:t>
      </ns0:r>
    </ns0:p>
    <ns0:p>
      <ns0:r>
        <ns0:t>Choose the first court-date strategy after reviewing charging language and local procedure.</ns0:t>
      </ns0:r>
    </ns0:p>
    <ns0:p>
      <ns0:r>
        <ns0:t>Approve client instructions for employment questions, online posts, and witness contact.</ns0:t>
      </ns0:r>
    </ns0:p>
    <ns0:p>
      <ns0:pPr>
        <ns0:pStyle ns0:val="Heading1"/>
        <ns0:numPr>
          <ns0:ilvl ns0:val="0"/>
          <ns0:numId ns0:val="10"/>
        </ns0:numPr>
      </ns0:pPr>
      <ns0:r>
        <ns0:t>90-Day Action Plan</ns0:t>
      </ns0:r>
    </ns0:p>
    <ns0:p>
      <ns0:r>
        <ns0:t>Priority 1: Preserve venue, phone, and witness evidence.</ns0:t>
      </ns0:r>
    </ns0:p>
    <ns0:p>
      <ns0:r>
        <ns0:t>Priority 2: Create citation timeline and discovery request checklist.</ns0:t>
      </ns0:r>
    </ns0:p>
    <ns0:p>
      <ns0:r>
        <ns0:t>Priority 3: Prepare client communication and first-appearance checklist.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Build an initial defense-case checklist that prioritizes evidence preservation, court preparation, and client communications.</ns0:t>
      </ns0:r>
    </ns0:p>
    <ns0:p>
      <ns0:r>
        <ns0:t>Use this scenario to demonstrate document-grounded analysis, a matter timeline, task creation, and an attorney review workflow. Confirm jurisdiction-specific law and facts before acting outside this fictional demonstration.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Festival Citation Initial Case Notes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 Citation Initial Case Notes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