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FreshNest - Sleepy Tea Label Refresh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FreshNest - Sleepy Tea Label Refresh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tea company wants to make its calming blend feel more magical for a grocery reset, but the draft label moves from 'bedtime ritual' toward claims that sound like treatment.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FreshNest Pantry Brands, Inc. (fictional)</ns0:t>
      </ns0:r>
    </ns0:p>
    <ns0:p>
      <ns0:r>
        <ns0:t>Primary contact: Drew Hart, Finance Director</ns0:t>
      </ns0:r>
    </ns0:p>
    <ns0:p>
      <ns0:r>
        <ns0:t>Office: 18 Orchard Lane, Ann Arbor, MI 48104</ns0:t>
      </ns0:r>
    </ns0:p>
    <ns0:p>
      <ns0:r>
        <ns0:t>Direct line: +1-555-0119 · Email: drew.hart@example.invalid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tea company wants to make its calming blend feel more magical for a grocery reset, but the draft label moves from 'bedtime ritual' toward claims that sound like treatment.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Crescent ['Holdings', 'Partners', 'Services', 'Group', 'Counsel'] (fictional).</ns0:t>
      </ns0:r>
    </ns0:p>
    <ns0:p>
      <ns0:r>
        <ns0:t>Primary outside contact: Reese Carter (counterparty-10@example.invalid).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FreshNest - Sleepy Tea Label Refresh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FreshNest - Sleepy Tea Label Refresh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