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Riverstone - School-Year Parenting Plan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Riverstone - School-Year Parenting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Quinn Rivera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Build parenting-time calendar and holiday options.</ns0:t>
      </ns0:r>
    </ns0:p>
    <ns0:p>
      <ns0:r>
        <ns0:t>Week 2: Prepare mediation issue list and communication protocol.</ns0:t>
      </ns0:r>
    </ns0:p>
    <ns0:p>
      <ns0:r>
        <ns0:t>Weeks 3–4: Collect school, activity, travel, and expense information.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Turn these facts into a neutral mediation agenda and a child-centered parenting-plan checklist without giving jurisdiction-specific legal advice.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Riverstone - School-Year Parenting Plan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Riverstone - School-Year Parenting Plan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