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Brew &amp; Bloom - Store Manager Separation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Brew &amp; Bloom - Store Manager Separation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Taylor Brooks asked counsel to prioritize the immediate decision and summarize remaining information gaps.</w:t>
      </w:r>
    </w:p>
    <w:p>
      <w:r>
        <w:t>Follow-up call: Jules Grant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Preserve POS, payroll, schedule, and group-chat records.</w:t>
      </w:r>
    </w:p>
    <w:p>
      <w:r>
        <w:t>Week 2: Prepare witness interview plan and comparator review.</w:t>
      </w:r>
    </w:p>
    <w:p>
      <w:r>
        <w:t>Weeks 3–4: Draft separation-or-coaching checklist with final-pay steps.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an investigation plan that tests the tip allegation and the retaliation risk, then prepare an HR decision checklist.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Brew &amp; Bloom - Store Manager Separation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 &amp; Bloom - Store Manager Separation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