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Pearl &amp; Pixel - AI Recruiter Pilot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Pearl &amp; Pixel - AI Recruiter Pilot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Cameron Wells reported the central issue: A design studio wants to use an AI tool to sort portfolio submissions before its seasonal hiring sprint, while the vendor promises that its 'bias-free' scoring is ready on day one.</w:t>
      </w:r>
    </w:p>
    <w:p>
      <w:r>
        <w:t>Day 1 - Counsel requested the first preservation set and assigned create ai use-case inventory and human-oversight record.</w:t>
      </w:r>
    </w:p>
    <w:p>
      <w:r>
        <w:t>Day 3 - Remy Cole confirmed the internal records owner and outstanding information gaps.</w:t>
      </w:r>
    </w:p>
    <w:p>
      <w:r>
        <w:t>Next milestone - Complete negotiate pilot data-use and model-change controls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Cameron Wells (AI Governance Program Manager).</w:t>
      </w:r>
    </w:p>
    <w:p>
      <w:r>
        <w:t>Records and billing contact: Remy Cole (People Operations).</w:t>
      </w:r>
    </w:p>
    <w:p>
      <w:r>
        <w:t>External stakeholder: Marlowe Grant for RecruitSight AI, Inc.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Assess this AI hiring pilot, identify the controls needed before launch, and draft a concise go/no-go recommendation.</w:t>
      </w:r>
    </w:p>
    <w:p>
      <w:r>
        <w:t>Immediate action: Create AI use-case inventory and human-oversight record.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Pearl &amp; Pixel - AI Recruiter Pilot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Pearl &amp; Pixel - AI Recruiter Pilot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