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Riverstone - School-Year Parenting Plan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Riverstone - School-Year Parenting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Two parents agree that their daughter loves robotics club and her rescue rabbit, but they need a workable school-year schedule before a job transfer changes the weekday routine.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Avery Riverstone (fictional)</w:t>
      </w:r>
    </w:p>
    <w:p>
      <w:r>
        <w:t>Primary contact: Avery Riverstone, Client</w:t>
      </w:r>
    </w:p>
    <w:p>
      <w:r>
        <w:t>Secondary contact: Micah Stone, Family Coordinator</w:t>
      </w:r>
    </w:p>
    <w:p>
      <w:r>
        <w:t>Office: 184 Lantern Way, Chicago, IL 60607</w:t>
      </w:r>
    </w:p>
    <w:p>
      <w:r>
        <w:t>Direct line: +1-202-555-0120 · Email: avery.riverstone@example.invalid</w:t>
      </w:r>
    </w:p>
    <w:p>
      <w:r>
        <w:t>Client since: 2022-02-15 · Preferred contact: email · Weekdays, 1:00-4:00 p.m. Eastern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Two parents agree that their daughter loves robotics club and her rescue rabbit, but they need a workable school-year schedule before a job transfer changes the weekday routine.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Morgan Riverstone Household (fictional).</w:t>
      </w:r>
    </w:p>
    <w:p>
      <w:r>
        <w:t>Primary outside contact: Morgan Riverstone (counterparty-11@example.invalid).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Riverstone - School-Year Parenting Plan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Riverstone - School-Year Parenting Plan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