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School-Year Parenting Plan Preparation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Riverstone Family - Fictional Parenting-Time Mediation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Riverstone - School-Year Parenting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Two parents agree that their daughter loves robotics club and her rescue rabbit, but they need a workable school-year schedule before a job transfer changes the weekday routine.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Avery proposes alternating weekends and two weekday dinners. Morgan proposes a 2-2-5-5 schedule, noting that robotics practice is every Tuesday and the child's rabbit stays at Avery's home.</w:t>
      </w:r>
    </w:p>
    <w:p>
      <w:r>
        <w:t>Both parents live within 20 minutes of the school. Morgan may begin a new job with occasional overnight travel, and Avery wants a clear right of first refusal for long work trips.</w:t>
      </w:r>
    </w:p>
    <w:p>
      <w:r>
        <w:t>The parents agree that the child should not carry messages, but they disagree about travel notice, holiday exchanges, school portals, and who pays for tournament fees.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The plan needs child-centered transition times, school and activity logistics, and a reliable adjustment process for travel.</w:t>
      </w:r>
    </w:p>
    <w:p>
      <w:r>
        <w:t>Communication boundaries, records access, and expense handling should be specific enough to reduce repeat conflict.</w:t>
      </w:r>
    </w:p>
    <w:p>
      <w:r>
        <w:t>Any support or legal conclusion requires jurisdiction-specific review; the demo focuses on organized facts and negotiation options.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Select a school-week baseline schedule and a backup rule for work travel.</w:t>
      </w:r>
    </w:p>
    <w:p>
      <w:r>
        <w:t>Choose holiday, vacation, and robotics-tournament exchange mechanics.</w:t>
      </w:r>
    </w:p>
    <w:p>
      <w:r>
        <w:t>Approve a mediation agenda and a list of documents each parent should bring.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Build parenting-time calendar and holiday options.</w:t>
      </w:r>
    </w:p>
    <w:p>
      <w:r>
        <w:t>Priority 2: Prepare mediation issue list and communication protocol.</w:t>
      </w:r>
    </w:p>
    <w:p>
      <w:r>
        <w:t>Priority 3: Collect school, activity, travel, and expense information.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Turn these facts into a neutral mediation agenda and a child-centered parenting-plan checklist without giving jurisdiction-specific legal advice.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School-Year Parenting Plan Preparation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School-Year Parenting Plan Preparation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