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Riverstone - School-Year Parenting Plan | Client Intake and Contact Profile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client file · privileged demonstration work paper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Riverstone - School-Year Parenting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Two parents agree that their daughter loves robotics club and her rescue rabbit, but they need a workable school-year schedule before a job transfer changes the weekday routine.</w:t>
      </w:r>
    </w:p>
    <w:p>
      <w:pPr>
        <w:pStyle w:val="Heading1"/>
        <w:numPr>
          <w:ilvl w:val="0"/>
          <w:numId w:val="10"/>
        </w:numPr>
      </w:pPr>
      <w:r>
        <w:t>Client Profile</w:t>
      </w:r>
    </w:p>
    <w:p>
      <w:r>
        <w:t>Organization: Avery Riverstone (fictional)</w:t>
      </w:r>
    </w:p>
    <w:p>
      <w:r>
        <w:t>Primary contact: Quinn Rivera, Client Representative</w:t>
      </w:r>
    </w:p>
    <w:p>
      <w:r>
        <w:t>Office: 184 Lantern Way, Chicago, IL 60607</w:t>
      </w:r>
    </w:p>
    <w:p>
      <w:r>
        <w:t>Direct line: +1-555-0120 · Email: quinn.rivera@example.invalid</w:t>
      </w:r>
    </w:p>
    <w:p>
      <w:pPr>
        <w:pStyle w:val="Heading1"/>
        <w:numPr>
          <w:ilvl w:val="0"/>
          <w:numId w:val="10"/>
        </w:numPr>
      </w:pPr>
      <w:r>
        <w:t>Initial Intake</w:t>
      </w:r>
    </w:p>
    <w:p>
      <w:r>
        <w:t>Two parents agree that their daughter loves robotics club and her rescue rabbit, but they need a workable school-year schedule before a job transfer changes the weekday routine.</w:t>
      </w:r>
    </w:p>
    <w:p>
      <w:r>
        <w:t>Conflict check recorded as cleared for this fictional demonstration file.</w:t>
      </w:r>
    </w:p>
    <w:p>
      <w:r>
        <w:t>Client asked for a practical work plan, source-grounded risk summary, and attorney-reviewed communications.</w:t>
      </w:r>
    </w:p>
    <w:p>
      <w:pPr>
        <w:pStyle w:val="Heading1"/>
        <w:numPr>
          <w:ilvl w:val="0"/>
          <w:numId w:val="10"/>
        </w:numPr>
      </w:pPr>
      <w:r>
        <w:t>Other Known Parties</w:t>
      </w:r>
    </w:p>
    <w:p>
      <w:r>
        <w:t>Counterparty or stakeholder: Maple Holdings (fictional).</w:t>
      </w:r>
    </w:p>
    <w:p>
      <w:r>
        <w:t>Primary outside contact: Blake Carter (counterparty-11@example.invalid).</w:t>
      </w:r>
    </w:p>
    <w:p>
      <w:r>
        <w:t>Party information is fictional and is included solely to demonstrate a complete matter file.</w:t>
      </w:r>
    </w:p>
    <w:p>
      <w:pPr>
        <w:pStyle w:val="Heading1"/>
        <w:numPr>
          <w:ilvl w:val="0"/>
          <w:numId w:val="10"/>
        </w:numPr>
      </w:pPr>
      <w:r>
        <w:t>Open Questions for Counsel</w:t>
      </w:r>
    </w:p>
    <w:p>
      <w:r>
        <w:t>Confirm governing documents, venue, and jurisdiction-specific requirements before advice or external action.</w:t>
      </w:r>
    </w:p>
    <w:p>
      <w:r>
        <w:t>Confirm the client representative's authority and any insurance, notice, or consent obligations.</w:t>
      </w:r>
    </w:p>
    <w:p>
      <w:r>
        <w:t>Identify records that require preservation or privilege treatment.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Riverstone - School-Year Parenting Plan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Riverstone - School-Year Parenting Plan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