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Lakeside Bakery - First Brick-and-Mortar Lease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Lakeside Bakery - First Brick-and-Mortar Lease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bakery with a devoted pop-up following has found a sunny corner storefront, but the proposed lease makes the tenant responsible for more than flour, frosting, and a cheerful opening day.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Lakeside Bakery, LLC (fictional)</ns0:t>
      </ns0:r>
    </ns0:p>
    <ns0:p>
      <ns0:r>
        <ns0:t>Primary contact: Emerson Lane, Managing Member</ns0:t>
      </ns0:r>
    </ns0:p>
    <ns0:p>
      <ns0:r>
        <ns0:t>Office: 77 Trailhead Avenue, Columbus, OH 43215</ns0:t>
      </ns0:r>
    </ns0:p>
    <ns0:p>
      <ns0:r>
        <ns0:t>Direct line: +1-555-0122 · Email: emerson.lane@example.invalid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bakery with a devoted pop-up following has found a sunny corner storefront, but the proposed lease makes the tenant responsible for more than flour, frosting, and a cheerful opening day.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Lantern Services (fictional).</ns0:t>
      </ns0:r>
    </ns0:p>
    <ns0:p>
      <ns0:r>
        <ns0:t>Primary outside contact: Hayden Carter (counterparty-13@example.invalid).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Lakeside Bakery - First Brick-and-Mortar Lease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Lakeside Bakery - First Brick-and-Mortar Lease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