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20" ns0:after="80"/>
      </ns0:pPr>
      <ns0:r>
        <ns0:rPr>
          <ns0:rFonts ns0:ascii="Calibri" ns0:hAnsi="Calibri"/>
          <ns0:b/>
          <ns0:color ns0:val="1F2D3D"/>
          <ns0:sz ns0:val="48"/>
        </ns0:rPr>
        <ns0:t>Outside General Counsel Engagement Letter</ns0:t>
      </ns0:r>
    </ns0:p>
    <ns0:p>
      <ns0:pPr>
        <ns0:spacing ns0:after="280"/>
      </ns0:pPr>
      <ns0:r>
        <ns0:rPr>
          <ns0:rFonts ns0:ascii="Calibri" ns0:hAnsi="Calibri"/>
          <ns0:color ns0:val="606973"/>
          <ns0:sz ns0:val="26"/>
        </ns0:rPr>
        <ns0:t>Summit Corporate Counsel, PLLC and Redwood Outdoor Supply, Inc.</ns0:t>
      </ns0:r>
    </ns0:p>
    <ns0:p>
      <ns0:pPr>
        <ns0:spacing ns0:after="40"/>
      </ns0:pPr>
      <ns0:r>
        <ns0:rPr>
          <ns0:rFonts ns0:ascii="Calibri" ns0:hAnsi="Calibri"/>
          <ns0:b/>
          <ns0:color ns0:val="1F2D3D"/>
          <ns0:sz ns0:val="21"/>
        </ns0:rPr>
        <ns0:t xml:space="preserve">Matter: </ns0:t>
      </ns0:r>
      <ns0:r>
        <ns0:rPr>
          <ns0:rFonts ns0:ascii="Calibri" ns0:hAnsi="Calibri"/>
          <ns0:color ns0:val="1F2D3D"/>
          <ns0:sz ns0:val="21"/>
        </ns0:rPr>
        <ns0:t>Redwood Outdoor Supply - Outside General Counsel Retainer</ns0:t>
      </ns0:r>
    </ns0:p>
    <ns0:p>
      <ns0:pPr>
        <ns0:spacing ns0:after="40"/>
      </ns0:pPr>
      <ns0:r>
        <ns0:rPr>
          <ns0:rFonts ns0:ascii="Calibri" ns0:hAnsi="Calibri"/>
          <ns0:b/>
          <ns0:color ns0:val="1F2D3D"/>
          <ns0:sz ns0:val="21"/>
        </ns0:rPr>
        <ns0:t xml:space="preserve">Document date: </ns0:t>
      </ns0:r>
      <ns0:r>
        <ns0:rPr>
          <ns0:rFonts ns0:ascii="Calibri" ns0:hAnsi="Calibri"/>
          <ns0:color ns0:val="1F2D3D"/>
          <ns0:sz ns0:val="21"/>
        </ns0:rPr>
        <ns0:t>August 1, 2026</ns0:t>
      </ns0:r>
    </ns0:p>
    <ns0:p>
      <ns0:pPr>
        <ns0:spacing ns0:after="40"/>
      </ns0:pPr>
      <ns0:r>
        <ns0:rPr>
          <ns0:rFonts ns0:ascii="Calibri" ns0:hAnsi="Calibri"/>
          <ns0:b/>
          <ns0:color ns0:val="1F2D3D"/>
          <ns0:sz ns0:val="21"/>
        </ns0:rPr>
        <ns0:t xml:space="preserve">Status: </ns0:t>
      </ns0:r>
      <ns0:r>
        <ns0:rPr>
          <ns0:rFonts ns0:ascii="Calibri" ns0:hAnsi="Calibri"/>
          <ns0:color ns0:val="1F2D3D"/>
          <ns0:sz ns0:val="21"/>
        </ns0:rPr>
        <ns0:t>SYNTHETIC DEMO - NOT LEGAL ADVICE</ns0:t>
      </ns0:r>
    </ns0:p>
    <ns0:p>
      <ns0:pPr>
        <ns0:spacing ns0:before="200" ns0:after="200"/>
        <ns0:ind ns0:left="288" ns0:right="288"/>
      </ns0:pPr>
      <ns0:r>
        <ns0:rPr>
          <ns0:rFonts ns0:ascii="Calibri" ns0:hAnsi="Calibri"/>
          <ns0:i/>
          <ns0:color ns0:val="504119"/>
          <ns0:sz ns0:val="21"/>
        </ns0:rPr>
        <ns0:t>This synthetic engagement demonstrates a recurring corporate retainer with scoped work, monthly reporting, excluded matters, renewal review, and approval rules.</ns0:t>
      </ns0:r>
    </ns0:p>
    <ns0:p>
      <ns0:pPr>
        <ns0:pStyle ns0:val="Heading1"/>
        <ns0:numPr>
          <ns0:ilvl ns0:val="0"/>
          <ns0:numId ns0:val="10"/>
        </ns0:numPr>
      </ns0:pPr>
      <ns0:r>
        <ns0:t>Client and Scope</ns0:t>
      </ns0:r>
    </ns0:p>
    <ns0:p>
      <ns0:r>
        <ns0:t>Summit Corporate Counsel, PLLC will represent Redwood Outdoor Supply, Inc. as outside general corporate counsel. The engagement includes routine contract review and negotiation, corporate governance support, commercial-policy advice, monthly legal-portfolio reporting, and coordination with specialized counsel.</ns0:t>
      </ns0:r>
    </ns0:p>
    <ns0:p>
      <ns0:r>
        <ns0:t>The firm does not represent Redwood's affiliates, stockholders, officers, directors, employees, or investors unless a separate writing expressly says so.</ns0:t>
      </ns0:r>
    </ns0:p>
    <ns0:p>
      <ns0:pPr>
        <ns0:pStyle ns0:val="Heading1"/>
        <ns0:numPr>
          <ns0:ilvl ns0:val="0"/>
          <ns0:numId ns0:val="10"/>
        </ns0:numPr>
      </ns0:pPr>
      <ns0:r>
        <ns0:t>Monthly Retainer</ns0:t>
      </ns0:r>
    </ns0:p>
    <ns0:p>
      <ns0:r>
        <ns0:t>Redwood will pay a monthly retainer of $12,500, invoiced on the first business day of each month and due within 15 days. The retainer covers up to 45 attorney hours and 10 paralegal hours per month. Unused hours do not roll over.</ns0:t>
      </ns0:r>
    </ns0:p>
    <ns0:p>
      <ns0:r>
        <ns0:t>Work beyond the included hours requires written approval from Redwood's chief financial officer and is billed at $425 per attorney hour and $185 per paralegal hour. The firm will provide notice when monthly usage reaches 80% of included hours.</ns0:t>
      </ns0:r>
    </ns0:p>
    <ns0:p>
      <ns0:pPr>
        <ns0:pStyle ns0:val="Heading1"/>
        <ns0:numPr>
          <ns0:ilvl ns0:val="0"/>
          <ns0:numId ns0:val="10"/>
        </ns0:numPr>
      </ns0:pPr>
      <ns0:r>
        <ns0:t>Excluded and Separately Scoped Work</ns0:t>
      </ns0:r>
    </ns0:p>
    <ns0:p>
      <ns0:r>
        <ns0:t>Litigation, tax opinions, patent prosecution, public-company reporting, regulated-industry licensing, merger or financing transactions above $1,000,000, and investigations are excluded. The firm will not begin excluded work without a written scope and fee arrangement.</ns0:t>
      </ns0:r>
    </ns0:p>
    <ns0:p>
      <ns0:pPr>
        <ns0:pStyle ns0:val="Heading1"/>
        <ns0:numPr>
          <ns0:ilvl ns0:val="0"/>
          <ns0:numId ns0:val="10"/>
        </ns0:numPr>
      </ns0:pPr>
      <ns0:r>
        <ns0:t>Working Cadence</ns0:t>
      </ns0:r>
    </ns0:p>
    <ns0:p>
      <ns0:r>
        <ns0:t>The parties will hold a 30-minute legal operations call each Tuesday. Redwood will send new requests to legal@redwood-outdoor.example with the business owner, desired date, counterparty, value, and risk context. The firm will acknowledge urgent requests within four business hours and routine requests within one business day.</ns0:t>
      </ns0:r>
    </ns0:p>
    <ns0:p>
      <ns0:r>
        <ns0:t>By the fifth business day of each month, the firm will deliver a portfolio summary listing open contracts, decisions needed, approaching renewals, notice dates, governance items, retainer utilization, and recommended priorities.</ns0:t>
      </ns0:r>
    </ns0:p>
    <ns0:p>
      <ns0:pPr>
        <ns0:pStyle ns0:val="Heading1"/>
        <ns0:numPr>
          <ns0:ilvl ns0:val="0"/>
          <ns0:numId ns0:val="10"/>
        </ns0:numPr>
      </ns0:pPr>
      <ns0:r>
        <ns0:t>Client Decisions and Approval</ns0:t>
      </ns0:r>
    </ns0:p>
    <ns0:p>
      <ns0:r>
        <ns0:t>Redwood retains authority over business and settlement decisions. The firm may not send a final agreement, consent, notice, filing, or legal conclusion to a third party without approval from an authorized Redwood contact, except for ministerial communications expressly delegated in writing.</ns0:t>
      </ns0:r>
    </ns0:p>
    <ns0:p>
      <ns0:pPr>
        <ns0:pStyle ns0:val="Heading1"/>
        <ns0:numPr>
          <ns0:ilvl ns0:val="0"/>
          <ns0:numId ns0:val="10"/>
        </ns0:numPr>
      </ns0:pPr>
      <ns0:r>
        <ns0:t>Confidentiality and Technology</ns0:t>
      </ns0:r>
    </ns0:p>
    <ns0:p>
      <ns0:r>
        <ns0:t>The firm will protect confidential information under applicable professional duties and maintain reasonable administrative, technical, and physical safeguards. The firm may use vetted technology vendors to provide document management, research, and drafting assistance, but attorneys remain responsible for review and client confidentiality.</ns0:t>
      </ns0:r>
    </ns0:p>
    <ns0:p>
      <ns0:pPr>
        <ns0:pStyle ns0:val="Heading1"/>
        <ns0:numPr>
          <ns0:ilvl ns0:val="0"/>
          <ns0:numId ns0:val="10"/>
        </ns0:numPr>
      </ns0:pPr>
      <ns0:r>
        <ns0:t>Conflicts</ns0:t>
      </ns0:r>
    </ns0:p>
    <ns0:p>
      <ns0:r>
        <ns0:t>The firm represents other businesses, including companies in outdoor products and retail. The firm will not represent another client directly adverse to Redwood in the same or a substantially related matter without informed written consent where permitted.</ns0:t>
      </ns0:r>
    </ns0:p>
    <ns0:p>
      <ns0:pPr>
        <ns0:pStyle ns0:val="Heading1"/>
        <ns0:numPr>
          <ns0:ilvl ns0:val="0"/>
          <ns0:numId ns0:val="10"/>
        </ns0:numPr>
      </ns0:pPr>
      <ns0:r>
        <ns0:t>Term and Review</ns0:t>
      </ns0:r>
    </ns0:p>
    <ns0:p>
      <ns0:r>
        <ns0:t>The engagement begins August 1, 2026 and continues month to month. Either party may terminate on 30 days' written notice, subject to professional obligations. The parties will review scope, utilization, and pricing by July 1, 2027; any change must be in a signed writing.</ns0:t>
      </ns0:r>
    </ns0:p>
    <ns0:p>
      <ns0:pPr>
        <ns0:pStyle ns0:val="Heading1"/>
        <ns0:numPr>
          <ns0:ilvl ns0:val="0"/>
          <ns0:numId ns0:val="10"/>
        </ns0:numPr>
      </ns0:pPr>
      <ns0:r>
        <ns0:t>File Retention and Governing Rules</ns0:t>
      </ns0:r>
    </ns0:p>
    <ns0:p>
      <ns0:r>
        <ns0:t>At conclusion, the firm will return client property on request and retain the file under its written retention policy and applicable professional obligations. This letter is governed by applicable law and professional-conduct rules; it does not waive any non-waivable client right.</ns0:t>
      </ns0:r>
    </ns0:p>
    <ns0:p>
      <ns0:pPr>
        <ns0:pStyle ns0:val="Heading1"/>
      </ns0:pPr>
      <ns0:r>
        <ns0:t>Acknowledged by the synthetic signatories</ns0:t>
      </ns0:r>
    </ns0:p>
    <ns0:p>
      <ns0:pPr>
        <ns0:spacing ns0:after="160"/>
      </ns0:pPr>
      <ns0:r>
        <ns0:rPr>
          <ns0:rFonts ns0:ascii="Calibri" ns0:hAnsi="Calibri"/>
          <ns0:color ns0:val="1F2D3D"/>
          <ns0:sz ns0:val="22"/>
        </ns0:rPr>
        <ns0:t>/s/ Taylor Morgan, Managing Attorney</ns0:t>
      </ns0:r>
    </ns0:p>
    <ns0:p>
      <ns0:pPr>
        <ns0:spacing ns0:after="160"/>
      </ns0:pPr>
      <ns0:r>
        <ns0:rPr>
          <ns0:rFonts ns0:ascii="Calibri" ns0:hAnsi="Calibri"/>
          <ns0:color ns0:val="1F2D3D"/>
          <ns0:sz ns0:val="22"/>
        </ns0:rPr>
        <ns0:t>/s/ Riley Bennett, Chief Financial Officer</ns0:t>
      </ns0:r>
    </ns0:p>
    <ns0:p>
      <ns0:pPr>
        <ns0:pStyle ns0:val="Heading1"/>
        <ns0:keepNext/>
      </ns0:pPr>
      <ns0:r>
        <ns0:t>Research basis</ns0:t>
      </ns0:r>
    </ns0:p>
    <ns0:p>
      <ns0:pPr>
        <ns0:keepNext/>
      </ns0:pPr>
      <ns0:r>
        <ns0:t>These sources informed the fictional issue pattern and document structure. They are not incorporated into the agreement and are not a substitute for jurisdiction-specific review.</ns0:t>
      </ns0:r>
    </ns0:p>
    <ns0:p>
      <ns0:pPr>
        <ns0:numPr>
          <ns0:ilvl ns0:val="0"/>
          <ns0:numId ns0:val="11"/>
        </ns0:numPr>
      </ns0:pPr>
      <ns0:r>
        <ns0:t>ABA Model Rule 1.5 (fees): https://www.americanbar.org/groups/professional_responsibility/publications/model_rules_of_professional_conduct/rule_1_5_fees/</ns0:t>
      </ns0:r>
    </ns0:p>
    <ns0:sectPr>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06973"/>
        <w:sz w:val="18"/>
      </w:rPr>
      <w:t xml:space="preserve">Outside General Counsel Engagement Letter  |  Page </w:t>
    </w:r>
    <w:r>
      <w:rPr>
        <w:rFonts w:ascii="Calibri" w:hAnsi="Calibri"/>
        <w:color w:val="6069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8B2500"/>
        <w:sz w:val="17"/>
      </w:rPr>
      <w:t>SYNTHETIC DEMO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540"/>
        </w:tabs>
        <w:ind w:left="540" w:hanging="270"/>
        <w:spacing w:after="120" w:line="280" w:lineRule="auto"/>
      </w:pPr>
    </w:lvl>
  </w:abstractNum>
  <w:num w:numId="10">
    <w:abstractNumId w:val="9"/>
  </w:num>
  <w:abstractNum w:abstractNumId="10">
    <w:multiLevelType w:val="singleLevel"/>
    <w:lvl w:ilvl="0">
      <w:start w:val="1"/>
      <w:numFmt w:val="bullet"/>
      <w:lvlText w:val="-"/>
      <w:pPr>
        <w:tabs>
          <w:tab w:val="num" w:pos="540"/>
        </w:tabs>
        <w:ind w:left="540" w:hanging="270"/>
        <w:spacing w:after="120" w:line="280" w:lineRule="auto"/>
      </w:pPr>
    </w:lvl>
  </w:abstractNum>
  <w:num w:numId="11">
    <w:abstractNumId w:val="1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pPr>
      <ns0:spacing ns0:before="0" ns0:after="120" ns0:line="264" ns0:lineRule="auto"/>
    </ns0:pPr>
    <ns0:rPr>
      <ns0:rFonts ns0:ascii="Calibri" ns0:hAnsi="Calibri"/>
      <ns0:b ns0:val="0"/>
      <ns0:color ns0:val="1F2D3D"/>
      <ns0:sz ns0:val="22"/>
    </ns0:rPr>
  </ns0:style>
  <ns0:style ns0:type="paragraph" ns0:styleId="Header">
    <ns0:name ns0:val="header"/>
    <ns0:basedOn ns0:val="Normal"/>
    <ns0:link ns0:val="HeaderChar"/>
    <ns0:uiPriority ns0:val="99"/>
    <ns0:unhideWhenUsed/>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style>
  <ns0:style ns0:type="paragraph" ns0:styleId="Footer">
    <ns0:name ns0:val="footer"/>
    <ns0:basedOn ns0:val="Normal"/>
    <ns0:link ns0:val="FooterChar"/>
    <ns0:uiPriority ns0:val="99"/>
    <ns0:unhideWhenUsed/>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style>
  <ns0:style ns0:type="paragraph" ns0:styleId="Heading1">
    <ns0:name ns0:val="heading 1"/>
    <ns0:basedOn ns0:val="Normal"/>
    <ns0:next ns0:val="Normal"/>
    <ns0:link ns0:val="Heading1Char"/>
    <ns0:uiPriority ns0:val="9"/>
    <ns0:qFormat/>
    <ns0:pPr>
      <ns0:keepNext/>
      <ns0:keepLines/>
      <ns0:spacing ns0:before="320" ns0:after="160" ns0:line="264" ns0:lineRule="auto"/>
      <ns0:outlineLvl ns0:val="0"/>
    </ns0:pPr>
    <ns0:rPr>
      <ns0:rFonts ns0:asciiTheme="majorHAnsi" ns0:eastAsiaTheme="majorEastAsia" ns0:hAnsiTheme="majorHAnsi" ns0:cstheme="majorBidi" ns0:ascii="Calibri" ns0:hAnsi="Calibri"/>
      <ns0:b/>
      <ns0:bCs/>
      <ns0:color ns0:val="2E74B5"/>
      <ns0:sz ns0:val="32"/>
      <ns0:szCs ns0:val="28"/>
    </ns0:rPr>
  </ns0:style>
  <ns0:style ns0:type="paragraph" ns0:styleId="Heading2">
    <ns0:name ns0:val="heading 2"/>
    <ns0:basedOn ns0:val="Normal"/>
    <ns0:next ns0:val="Normal"/>
    <ns0:link ns0:val="Heading2Char"/>
    <ns0:uiPriority ns0:val="9"/>
    <ns0:unhideWhenUsed/>
    <ns0:qFormat/>
    <ns0:pPr>
      <ns0:keepNext/>
      <ns0:keepLines/>
      <ns0:spacing ns0:before="240" ns0:after="120" ns0:line="264" ns0:lineRule="auto"/>
      <ns0:outlineLvl ns0:val="1"/>
    </ns0:pPr>
    <ns0:rPr>
      <ns0:rFonts ns0:asciiTheme="majorHAnsi" ns0:eastAsiaTheme="majorEastAsia" ns0:hAnsiTheme="majorHAnsi" ns0:cstheme="majorBidi" ns0:ascii="Calibri" ns0:hAnsi="Calibri"/>
      <ns0:b/>
      <ns0:bCs/>
      <ns0:color ns0:val="2E74B5"/>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pPr>
      <ns0:spacing ns0:after="0" ns0:line="240" ns0:lineRule="auto"/>
    </ns0:pPr>
  </ns0:style>
  <ns0:style ns0:type="character" ns0:customStyle="1" ns0:styleId="Heading1Char">
    <ns0:name ns0:val="Heading 1 Char"/>
    <ns0:basedOn ns0:val="DefaultParagraphFont"/>
    <ns0:link ns0:val="Heading1"/>
    <ns0:uiPriority ns0:val="9"/>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pPr>
      <ns0:ind ns0:left="720"/>
      <ns0:contextualSpacing/>
    </ns0:pPr>
  </ns0:style>
  <ns0:style ns0:type="paragraph" ns0:styleId="BodyText">
    <ns0:name ns0:val="Body Text"/>
    <ns0:basedOn ns0:val="Normal"/>
    <ns0:link ns0:val="BodyTextChar"/>
    <ns0:uiPriority ns0:val="99"/>
    <ns0:unhideWhenUsed/>
    <ns0:pPr>
      <ns0:spacing ns0:after="120"/>
    </ns0:pPr>
  </ns0:style>
  <ns0:style ns0:type="character" ns0:customStyle="1" ns0:styleId="BodyTextChar">
    <ns0:name ns0:val="Body Text Char"/>
    <ns0:basedOn ns0:val="DefaultParagraphFont"/>
    <ns0:link ns0:val="BodyText"/>
    <ns0:uiPriority ns0:val="99"/>
  </ns0:style>
  <ns0:style ns0:type="paragraph" ns0:styleId="BodyText2">
    <ns0:name ns0:val="Body Text 2"/>
    <ns0:basedOn ns0:val="Normal"/>
    <ns0:link ns0:val="BodyText2Char"/>
    <ns0:uiPriority ns0:val="99"/>
    <ns0:unhideWhenUsed/>
    <ns0:pPr>
      <ns0:spacing ns0:after="120" ns0:line="480" ns0:lineRule="auto"/>
    </ns0:pPr>
  </ns0:style>
  <ns0:style ns0:type="character" ns0:customStyle="1" ns0:styleId="BodyText2Char">
    <ns0:name ns0:val="Body Text 2 Char"/>
    <ns0:basedOn ns0:val="DefaultParagraphFont"/>
    <ns0:link ns0:val="BodyText2"/>
    <ns0:uiPriority ns0:val="99"/>
  </ns0:style>
  <ns0:style ns0:type="paragraph" ns0:styleId="BodyText3">
    <ns0:name ns0:val="Body Text 3"/>
    <ns0:basedOn ns0:val="Normal"/>
    <ns0:link ns0:val="BodyText3Char"/>
    <ns0:uiPriority ns0:val="99"/>
    <ns0:unhideWhenUse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Pr>
      <ns0:sz ns0:val="16"/>
      <ns0:szCs ns0:val="16"/>
    </ns0:rPr>
  </ns0:style>
  <ns0:style ns0:type="paragraph" ns0:styleId="List">
    <ns0:name ns0:val="List"/>
    <ns0:basedOn ns0:val="Normal"/>
    <ns0:uiPriority ns0:val="99"/>
    <ns0:unhideWhenUsed/>
    <ns0:pPr>
      <ns0:ind ns0:left="360" ns0:hanging="360"/>
      <ns0:contextualSpacing/>
    </ns0:pPr>
  </ns0:style>
  <ns0:style ns0:type="paragraph" ns0:styleId="List2">
    <ns0:name ns0:val="List 2"/>
    <ns0:basedOn ns0:val="Normal"/>
    <ns0:uiPriority ns0:val="99"/>
    <ns0:unhideWhenUsed/>
    <ns0:pPr>
      <ns0:ind ns0:left="720" ns0:hanging="360"/>
      <ns0:contextualSpacing/>
    </ns0:pPr>
  </ns0:style>
  <ns0:style ns0:type="paragraph" ns0:styleId="List3">
    <ns0:name ns0:val="List 3"/>
    <ns0:basedOn ns0:val="Normal"/>
    <ns0:uiPriority ns0:val="99"/>
    <ns0:unhideWhenUsed/>
    <ns0:pPr>
      <ns0:ind ns0:left="1080" ns0:hanging="360"/>
      <ns0:contextualSpacing/>
    </ns0:pPr>
  </ns0:style>
  <ns0:style ns0:type="paragraph" ns0:styleId="ListBullet">
    <ns0:name ns0:val="List Bullet"/>
    <ns0:basedOn ns0:val="Normal"/>
    <ns0:uiPriority ns0:val="99"/>
    <ns0:unhideWhenUsed/>
    <ns0:pPr>
      <ns0:numPr>
        <ns0:numId ns0:val="1"/>
      </ns0:numPr>
      <ns0:contextualSpacing/>
    </ns0:pPr>
  </ns0:style>
  <ns0:style ns0:type="paragraph" ns0:styleId="ListBullet2">
    <ns0:name ns0:val="List Bullet 2"/>
    <ns0:basedOn ns0:val="Normal"/>
    <ns0:uiPriority ns0:val="99"/>
    <ns0:unhideWhenUsed/>
    <ns0:pPr>
      <ns0:numPr>
        <ns0:numId ns0:val="2"/>
      </ns0:numPr>
      <ns0:contextualSpacing/>
    </ns0:pPr>
  </ns0:style>
  <ns0:style ns0:type="paragraph" ns0:styleId="ListBullet3">
    <ns0:name ns0:val="List Bullet 3"/>
    <ns0:basedOn ns0:val="Normal"/>
    <ns0:uiPriority ns0:val="99"/>
    <ns0:unhideWhenUsed/>
    <ns0:pPr>
      <ns0:numPr>
        <ns0:numId ns0:val="3"/>
      </ns0:numPr>
      <ns0:contextualSpacing/>
    </ns0:pPr>
  </ns0:style>
  <ns0:style ns0:type="paragraph" ns0:styleId="ListNumber">
    <ns0:name ns0:val="List Number"/>
    <ns0:basedOn ns0:val="Normal"/>
    <ns0:uiPriority ns0:val="99"/>
    <ns0:unhideWhenUsed/>
    <ns0:pPr>
      <ns0:numPr>
        <ns0:numId ns0:val="5"/>
      </ns0:numPr>
      <ns0:contextualSpacing/>
    </ns0:pPr>
  </ns0:style>
  <ns0:style ns0:type="paragraph" ns0:styleId="ListNumber2">
    <ns0:name ns0:val="List Number 2"/>
    <ns0:basedOn ns0:val="Normal"/>
    <ns0:uiPriority ns0:val="99"/>
    <ns0:unhideWhenUsed/>
    <ns0:pPr>
      <ns0:numPr>
        <ns0:numId ns0:val="6"/>
      </ns0:numPr>
      <ns0:contextualSpacing/>
    </ns0:pPr>
  </ns0:style>
  <ns0:style ns0:type="paragraph" ns0:styleId="ListNumber3">
    <ns0:name ns0:val="List Number 3"/>
    <ns0:basedOn ns0:val="Normal"/>
    <ns0:uiPriority ns0:val="99"/>
    <ns0:unhideWhenUsed/>
    <ns0:pPr>
      <ns0:numPr>
        <ns0:numId ns0:val="7"/>
      </ns0:numPr>
      <ns0:contextualSpacing/>
    </ns0:pPr>
  </ns0:style>
  <ns0:style ns0:type="paragraph" ns0:styleId="ListContinue">
    <ns0:name ns0:val="List Continue"/>
    <ns0:basedOn ns0:val="Normal"/>
    <ns0:uiPriority ns0:val="99"/>
    <ns0:unhideWhenUsed/>
    <ns0:pPr>
      <ns0:spacing ns0:after="120"/>
      <ns0:ind ns0:left="360"/>
      <ns0:contextualSpacing/>
    </ns0:pPr>
  </ns0:style>
  <ns0:style ns0:type="paragraph" ns0:styleId="ListContinue2">
    <ns0:name ns0:val="List Continue 2"/>
    <ns0:basedOn ns0:val="Normal"/>
    <ns0:uiPriority ns0:val="99"/>
    <ns0:unhideWhenUsed/>
    <ns0:pPr>
      <ns0:spacing ns0:after="120"/>
      <ns0:ind ns0:left="720"/>
      <ns0:contextualSpacing/>
    </ns0:pPr>
  </ns0:style>
  <ns0:style ns0:type="paragraph" ns0:styleId="ListContinue3">
    <ns0:name ns0:val="List Continue 3"/>
    <ns0:basedOn ns0:val="Normal"/>
    <ns0:uiPriority ns0:val="99"/>
    <ns0:unhideWhenUsed/>
    <ns0:pPr>
      <ns0:spacing ns0:after="120"/>
      <ns0:ind ns0:left="1080"/>
      <ns0:contextualSpacing/>
    </ns0:pPr>
  </ns0:style>
  <ns0:style ns0:type="paragraph" ns0:styleId="MacroText">
    <ns0:name ns0:val="macro"/>
    <ns0:link ns0:val="MacroTextChar"/>
    <ns0:uiPriority ns0:val="99"/>
    <ns0:unhideWhenUse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Pr>
      <ns0:rFonts ns0:ascii="Courier" ns0:hAnsi="Courier"/>
      <ns0:sz ns0:val="20"/>
      <ns0:szCs ns0:val="20"/>
    </ns0:rPr>
  </ns0:style>
  <ns0:style ns0:type="paragraph" ns0:styleId="Quote">
    <ns0:name ns0:val="Quote"/>
    <ns0:basedOn ns0:val="Normal"/>
    <ns0:next ns0:val="Normal"/>
    <ns0:link ns0:val="QuoteChar"/>
    <ns0:uiPriority ns0:val="29"/>
    <ns0:qFormat/>
    <ns0:rPr>
      <ns0:i/>
      <ns0:iCs/>
      <ns0:color ns0:val="000000" ns0:themeColor="text1"/>
    </ns0:rPr>
  </ns0:style>
  <ns0:style ns0:type="character" ns0:customStyle="1" ns0:styleId="QuoteChar">
    <ns0:name ns0:val="Quote Char"/>
    <ns0:basedOn ns0:val="DefaultParagraphFont"/>
    <ns0:link ns0:val="Quote"/>
    <ns0:uiPriority ns0:val="29"/>
    <ns0:rPr>
      <ns0:i/>
      <ns0:iCs/>
      <ns0:color ns0:val="000000" ns0:themeColor="text1"/>
    </ns0:rPr>
  </ns0:style>
  <ns0:style ns0:type="character" ns0:customStyle="1" ns0:styleId="Heading4Char">
    <ns0:name ns0:val="Heading 4 Char"/>
    <ns0:basedOn ns0:val="DefaultParagraphFont"/>
    <ns0:link ns0:val="Heading4"/>
    <ns0:uiPriority ns0:val="9"/>
    <ns0:semiHidden/>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Pr>
      <ns0:b/>
      <ns0:bCs/>
    </ns0:rPr>
  </ns0:style>
  <ns0:style ns0:type="character" ns0:styleId="Emphasis">
    <ns0:name ns0:val="Emphasis"/>
    <ns0:basedOn ns0:val="DefaultParagraphFont"/>
    <ns0:uiPriority ns0:val="20"/>
    <ns0:qFormat/>
    <ns0:rPr>
      <ns0:i/>
      <ns0:iCs/>
    </ns0:rPr>
  </ns0:style>
  <ns0:style ns0:type="paragraph" ns0:styleId="IntenseQuote">
    <ns0:name ns0:val="Intense Quote"/>
    <ns0:basedOn ns0:val="Normal"/>
    <ns0:next ns0:val="Normal"/>
    <ns0:link ns0:val="IntenseQuoteChar"/>
    <ns0:uiPriority ns0:val="30"/>
    <ns0:qFormat/>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Pr>
      <ns0:b/>
      <ns0:bCs/>
      <ns0:i/>
      <ns0:iCs/>
      <ns0:color ns0:val="4F81BD" ns0:themeColor="accent1"/>
    </ns0:rPr>
  </ns0:style>
  <ns0:style ns0:type="character" ns0:styleId="SubtleEmphasis">
    <ns0:name ns0:val="Subtle Emphasis"/>
    <ns0:basedOn ns0:val="DefaultParagraphFont"/>
    <ns0:uiPriority ns0:val="19"/>
    <ns0:qFormat/>
    <ns0:rPr>
      <ns0:i/>
      <ns0:iCs/>
      <ns0:color ns0:val="808080" ns0:themeColor="text1" ns0:themeTint="7F"/>
    </ns0:rPr>
  </ns0:style>
  <ns0:style ns0:type="character" ns0:styleId="IntenseEmphasis">
    <ns0:name ns0:val="Intense Emphasis"/>
    <ns0:basedOn ns0:val="DefaultParagraphFont"/>
    <ns0:uiPriority ns0:val="21"/>
    <ns0:qFormat/>
    <ns0:rPr>
      <ns0:b/>
      <ns0:bCs/>
      <ns0:i/>
      <ns0:iCs/>
      <ns0:color ns0:val="4F81BD" ns0:themeColor="accent1"/>
    </ns0:rPr>
  </ns0:style>
  <ns0:style ns0:type="character" ns0:styleId="SubtleReference">
    <ns0:name ns0:val="Subtle Reference"/>
    <ns0:basedOn ns0:val="DefaultParagraphFont"/>
    <ns0:uiPriority ns0:val="31"/>
    <ns0:qFormat/>
    <ns0:rPr>
      <ns0:smallCaps/>
      <ns0:color ns0:val="C0504D" ns0:themeColor="accent2"/>
      <ns0:u ns0:val="single"/>
    </ns0:rPr>
  </ns0:style>
  <ns0:style ns0:type="character" ns0:styleId="IntenseReference">
    <ns0:name ns0:val="Intense Reference"/>
    <ns0:basedOn ns0:val="DefaultParagraphFont"/>
    <ns0:uiPriority ns0:val="32"/>
    <ns0:qFormat/>
    <ns0:rPr>
      <ns0:b/>
      <ns0:bCs/>
      <ns0:smallCaps/>
      <ns0:color ns0:val="C0504D" ns0:themeColor="accent2"/>
      <ns0:spacing ns0:val="5"/>
      <ns0:u ns0:val="single"/>
    </ns0:rPr>
  </ns0:style>
  <ns0:style ns0:type="character" ns0:styleId="BookTitle">
    <ns0:name ns0:val="Book Title"/>
    <ns0:basedOn ns0:val="DefaultParagraphFont"/>
    <ns0:uiPriority ns0:val="33"/>
    <ns0:qFormat/>
    <ns0:rPr>
      <ns0:b/>
      <ns0:bCs/>
      <ns0:smallCaps/>
      <ns0:spacing ns0:val="5"/>
    </ns0:rPr>
  </ns0:style>
  <ns0:style ns0:type="paragraph" ns0:styleId="TOCHeading">
    <ns0:name ns0:val="TOC Heading"/>
    <ns0:basedOn ns0:val="Heading1"/>
    <ns0:next ns0:val="Normal"/>
    <ns0:uiPriority ns0:val="39"/>
    <ns0:semiHidden/>
    <ns0:unhideWhenUsed/>
    <ns0:qFormat/>
    <ns0:pPr>
      <ns0:outlineLvl ns0:val="9"/>
    </ns0:pPr>
  </ns0:style>
  <ns0:style ns0:type="table" ns0:styleId="TableGrid">
    <ns0:name ns0:val="Table Grid"/>
    <ns0:basedOn ns0:val="TableNormal"/>
    <ns0:uiPriority ns0:val="59"/>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Outside General Counsel Engagement Letter</dc:title>
  <dc:subject>SYNTHETIC DEMO - NOT LEGAL ADVICE</dc:subject>
  <dc:creator/>
  <cp:keywords/>
  <dc:description>Fictional BK24 corporate-law demonstration document.</dc:description>
  <cp:lastModifiedBy/>
  <cp:revision>1</cp:revision>
  <dcterms:created xsi:type="dcterms:W3CDTF">2013-12-23T23:15:00Z</dcterms:created>
  <dcterms:modified xsi:type="dcterms:W3CDTF">2013-12-23T23:15:00Z</dcterms:modified>
  <cp:category/>
</cp:coreProperties>
</file>