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FreshNest - Sleepy Tea Label Refresh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FreshNest - Sleepy Tea Label Refresh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tea company wants to make its calming blend feel more magical for a grocery reset, but the draft label moves from 'bedtime ritual' toward claims that sound like treatment.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FreshNest Pantry Brands, Inc. (fictional)</w:t>
      </w:r>
    </w:p>
    <w:p>
      <w:r>
        <w:t>Primary contact: Drew Hart, Director of Brand Compliance</w:t>
      </w:r>
    </w:p>
    <w:p>
      <w:r>
        <w:t>Secondary contact: Asha Bell, Quality Manager</w:t>
      </w:r>
    </w:p>
    <w:p>
      <w:r>
        <w:t>Office: 18 Orchard Lane, Ann Arbor, MI 48104</w:t>
      </w:r>
    </w:p>
    <w:p>
      <w:r>
        <w:t>Direct line: +1-202-555-0119 · Email: drew.hart@example.invalid</w:t>
      </w:r>
    </w:p>
    <w:p>
      <w:r>
        <w:t>Client since: 2021-01-15 · Preferred contact: phone · Weekdays, 9:00 a.m.-noon Central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tea company wants to make its calming blend feel more magical for a grocery reset, but the draft label moves from 'bedtime ritual' toward claims that sound like treatment.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MarketSquare Grocers, Inc. (fictional).</w:t>
      </w:r>
    </w:p>
    <w:p>
      <w:r>
        <w:t>Primary outside contact: Carmen Bell (counterparty-10@example.invalid).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FreshNest - Sleepy Tea Label Refresh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FreshNest - Sleepy Tea Label Refresh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