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Lakeside Bakery - First Brick-and-Mortar Lease | Chronology and Document Index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Synthetic matter chronology · review and production tracker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Lakeside Bakery - First Brick-and-Mortar Lease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20,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review-ready index that connects the fictional matter's key events, custodians, and source records.</w:t>
      </w:r>
    </w:p>
    <w:p>
      <w:pPr>
        <w:pStyle w:val="Heading1"/>
        <w:numPr>
          <w:ilvl w:val="0"/>
          <w:numId w:val="10"/>
        </w:numPr>
      </w:pPr>
      <w:r>
        <w:t>Working Chronology</w:t>
      </w:r>
    </w:p>
    <w:p>
      <w:r>
        <w:t>Day 0 - Intake opened after Emerson Lane reported the central issue: A bakery with a devoted pop-up following has found a sunny corner storefront, but the proposed lease makes the tenant responsible for more than flour, frosting, and a cheerful opening day.</w:t>
      </w:r>
    </w:p>
    <w:p>
      <w:r>
        <w:t>Day 1 - Counsel requested the first preservation set and assigned create lease redline matrix and build-out contingency list.</w:t>
      </w:r>
    </w:p>
    <w:p>
      <w:r>
        <w:t>Day 3 - Ira Sloan confirmed the internal records owner and outstanding information gaps.</w:t>
      </w:r>
    </w:p>
    <w:p>
      <w:r>
        <w:t>Next milestone - Complete request exclusivity, zoning, and utility documentation before the scheduled attorney review.</w:t>
      </w:r>
    </w:p>
    <w:p>
      <w:pPr>
        <w:pStyle w:val="Heading1"/>
        <w:numPr>
          <w:ilvl w:val="0"/>
          <w:numId w:val="10"/>
        </w:numPr>
      </w:pPr>
      <w:r>
        <w:t>Document and Evidence Index</w:t>
      </w:r>
    </w:p>
    <w:p>
      <w:r>
        <w:t>INT-001 - Client intake and contact profile; source: primary client contact; status: reviewed.</w:t>
      </w:r>
    </w:p>
    <w:p>
      <w:r>
        <w:t>COM-001 - Communications and 30-day work plan; source: matter team; status: working draft.</w:t>
      </w:r>
    </w:p>
    <w:p>
      <w:r>
        <w:t>SRC-001 - Primary scenario document; source: synthetic client file; status: indexed for demo search.</w:t>
      </w:r>
    </w:p>
    <w:p>
      <w:r>
        <w:t>REQ-001 - Outstanding records request; owner: secondary client contact; status: pending.</w:t>
      </w:r>
    </w:p>
    <w:p>
      <w:pPr>
        <w:pStyle w:val="Heading1"/>
        <w:numPr>
          <w:ilvl w:val="0"/>
          <w:numId w:val="10"/>
        </w:numPr>
      </w:pPr>
      <w:r>
        <w:t>Custodians and Review Owners</w:t>
      </w:r>
    </w:p>
    <w:p>
      <w:r>
        <w:t>Client decision-maker: Emerson Lane (Managing Member).</w:t>
      </w:r>
    </w:p>
    <w:p>
      <w:r>
        <w:t>Records and billing contact: Ira Sloan (Bookkeeper).</w:t>
      </w:r>
    </w:p>
    <w:p>
      <w:r>
        <w:t>External stakeholder: Rene Patel for Harbor District Properties, LLC (fictional).</w:t>
      </w:r>
    </w:p>
    <w:p>
      <w:r>
        <w:t>Matter lead: Jordan Lee (synthetic); final legal conclusions and external communications require attorney approval.</w:t>
      </w:r>
    </w:p>
    <w:p>
      <w:pPr>
        <w:pStyle w:val="Heading1"/>
        <w:numPr>
          <w:ilvl w:val="0"/>
          <w:numId w:val="10"/>
        </w:numPr>
      </w:pPr>
      <w:r>
        <w:t>Next Review</w:t>
      </w:r>
    </w:p>
    <w:p>
      <w:r>
        <w:t>Use the guided question: Review this first-store lease scenario, identify the top negotiation points, and create a practical due-diligence checklist.</w:t>
      </w:r>
    </w:p>
    <w:p>
      <w:r>
        <w:t>Immediate action: Create lease redline matrix and build-out contingency list.</w:t>
      </w:r>
    </w:p>
    <w:p>
      <w:r>
        <w:t>Confirm document completeness, privilege, and governing-law assumptions before reliance or production.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Lakeside Bakery - First Brick-and-Mortar Lease | Chronology and Document Index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Lakeside Bakery - First Brick-and-Mortar Lease | Chronology and Document Index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