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Pineapple Fitness - Member Data Request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Pineapple Fitness - Member Data Request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Casey Morgan reported the central issue: A former spin-class regular asks what the studio knows about her while a well-meaning manager has already offered to send a spreadsheet from the front-desk system.</w:t>
      </w:r>
    </w:p>
    <w:p>
      <w:r>
        <w:t>Day 1 - Counsel requested the first preservation set and assigned open verified request record and freeze automatic deletion.</w:t>
      </w:r>
    </w:p>
    <w:p>
      <w:r>
        <w:t>Day 3 - Ari Foster confirmed the internal records owner and outstanding information gaps.</w:t>
      </w:r>
    </w:p>
    <w:p>
      <w:r>
        <w:t>Next milestone - Complete collect booking, payment, and marketing-vendor data maps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Casey Morgan (Owner).</w:t>
      </w:r>
    </w:p>
    <w:p>
      <w:r>
        <w:t>Records and billing contact: Ari Foster (Office Manager).</w:t>
      </w:r>
    </w:p>
    <w:p>
      <w:r>
        <w:t>External stakeholder: Reese Carter for FreshForm Nutrition Partners,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Create a practical DSAR plan, flag the data that needs human review, and prepare the questions for the booking and marketing vendors.</w:t>
      </w:r>
    </w:p>
    <w:p>
      <w:r>
        <w:t>Immediate action: Open verified request record and freeze automatic deletion.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Pineapple Fitness - Member Data Request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Pineapple Fitness - Member Data Request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