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Redwood Outdoor Supply - Outside General Counsel Retainer | Chronology and Document Index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Synthetic matter chronology · review and production tracker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Redwood Outdoor Supply - Outside General Counsel Retainer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20,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review-ready index that connects the fictional matter's key events, custodians, and source records.</w:t>
      </w:r>
    </w:p>
    <w:p>
      <w:pPr>
        <w:pStyle w:val="Heading1"/>
        <w:numPr>
          <w:ilvl w:val="0"/>
          <w:numId w:val="10"/>
        </w:numPr>
      </w:pPr>
      <w:r>
        <w:t>Working Chronology</w:t>
      </w:r>
    </w:p>
    <w:p>
      <w:r>
        <w:t>Day 0 - Intake opened after Riley Santos reported the central issue: A lively monthly outside-counsel portfolio with contract, product, and governance work.</w:t>
      </w:r>
    </w:p>
    <w:p>
      <w:r>
        <w:t>Day 1 - Counsel requested the first preservation set and assigned review pinepeak exclusivity.</w:t>
      </w:r>
    </w:p>
    <w:p>
      <w:r>
        <w:t>Day 3 - Sam Ortiz confirmed the internal records owner and outstanding information gaps.</w:t>
      </w:r>
    </w:p>
    <w:p>
      <w:r>
        <w:t>Next milestone - Complete calendar evergreen notice before the scheduled attorney review.</w:t>
      </w:r>
    </w:p>
    <w:p>
      <w:pPr>
        <w:pStyle w:val="Heading1"/>
        <w:numPr>
          <w:ilvl w:val="0"/>
          <w:numId w:val="10"/>
        </w:numPr>
      </w:pPr>
      <w:r>
        <w:t>Document and Evidence Index</w:t>
      </w:r>
    </w:p>
    <w:p>
      <w:r>
        <w:t>INT-001 - Client intake and contact profile; source: primary client contact; status: reviewed.</w:t>
      </w:r>
    </w:p>
    <w:p>
      <w:r>
        <w:t>COM-001 - Communications and 30-day work plan; source: matter team; status: working draft.</w:t>
      </w:r>
    </w:p>
    <w:p>
      <w:r>
        <w:t>SRC-001 - Primary scenario document; source: synthetic client file; status: indexed for demo search.</w:t>
      </w:r>
    </w:p>
    <w:p>
      <w:r>
        <w:t>REQ-001 - Outstanding records request; owner: secondary client contact; status: pending.</w:t>
      </w:r>
    </w:p>
    <w:p>
      <w:pPr>
        <w:pStyle w:val="Heading1"/>
        <w:numPr>
          <w:ilvl w:val="0"/>
          <w:numId w:val="10"/>
        </w:numPr>
      </w:pPr>
      <w:r>
        <w:t>Custodians and Review Owners</w:t>
      </w:r>
    </w:p>
    <w:p>
      <w:r>
        <w:t>Client decision-maker: Riley Santos (General Manager).</w:t>
      </w:r>
    </w:p>
    <w:p>
      <w:r>
        <w:t>Records and billing contact: Sam Ortiz (Operations Coordinator).</w:t>
      </w:r>
    </w:p>
    <w:p>
      <w:r>
        <w:t>External stakeholder: Hayden Carter for PinePeak Distribution, LLC (fictional).</w:t>
      </w:r>
    </w:p>
    <w:p>
      <w:r>
        <w:t>Matter lead: Jordan Lee (synthetic); final legal conclusions and external communications require attorney approval.</w:t>
      </w:r>
    </w:p>
    <w:p>
      <w:pPr>
        <w:pStyle w:val="Heading1"/>
        <w:numPr>
          <w:ilvl w:val="0"/>
          <w:numId w:val="10"/>
        </w:numPr>
      </w:pPr>
      <w:r>
        <w:t>Next Review</w:t>
      </w:r>
    </w:p>
    <w:p>
      <w:r>
        <w:t>Use the guided question: Triage the August legal requests, show the next notice deadlines, and draft the monthly retainer portfolio summary with decisions needed.</w:t>
      </w:r>
    </w:p>
    <w:p>
      <w:r>
        <w:t>Immediate action: Review PinePeak exclusivity.</w:t>
      </w:r>
    </w:p>
    <w:p>
      <w:r>
        <w:t>Confirm document completeness, privilege, and governing-law assumptions before reliance or production.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Redwood Outdoor Supply - Outside General Counsel Retainer | Chronology and Document Index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Redwood Outdoor Supply - Outside General Counsel Retainer | Chronology and Document Index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