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640" w:type="dxa"/>
        <w:jc w:val="left"/>
        <w:tblInd w:w="216" w:type="dxa"/>
        <w:tblCellMar>
          <w:top w:w="0" w:type="dxa"/>
          <w:left w:w="108" w:type="dxa"/>
          <w:bottom w:w="0" w:type="dxa"/>
          <w:right w:w="108" w:type="dxa"/>
        </w:tblCellMar>
        <w:tblLook w:val="04a0" w:noHBand="0" w:noVBand="1" w:firstColumn="1" w:lastRow="0" w:lastColumn="0" w:firstRow="1"/>
      </w:tblPr>
      <w:tblGrid>
        <w:gridCol w:w="1983"/>
        <w:gridCol w:w="4254"/>
        <w:gridCol w:w="2403"/>
      </w:tblGrid>
      <w:tr>
        <w:trPr>
          <w:trHeight w:val="832" w:hRule="atLeast"/>
          <w:cantSplit w:val="true"/>
        </w:trPr>
        <w:tc>
          <w:tcPr>
            <w:tcW w:w="1983" w:type="dxa"/>
            <w:tcBorders/>
          </w:tcPr>
          <w:p>
            <w:pPr>
              <w:pStyle w:val="Normal"/>
              <w:jc w:val="both"/>
              <w:rPr>
                <w:rFonts w:ascii="Segoe UI" w:hAnsi="Segoe UI" w:cs="Segoe UI"/>
                <w:b/>
                <w:b/>
                <w:sz w:val="20"/>
              </w:rPr>
            </w:pPr>
            <w:r>
              <w:rPr>
                <w:rFonts w:cs="Segoe UI" w:ascii="Segoe UI" w:hAnsi="Segoe UI"/>
                <w:b/>
                <w:sz w:val="20"/>
              </w:rPr>
              <w:t>ORDER</w:t>
            </w:r>
          </w:p>
          <w:p>
            <w:pPr>
              <w:pStyle w:val="Normal"/>
              <w:rPr>
                <w:rFonts w:ascii="Segoe UI" w:hAnsi="Segoe UI" w:cs="Segoe UI"/>
                <w:b/>
                <w:b/>
                <w:sz w:val="20"/>
              </w:rPr>
            </w:pPr>
            <w:r>
              <w:rPr>
                <w:rFonts w:cs="Segoe UI" w:ascii="Segoe UI" w:hAnsi="Segoe UI"/>
                <w:b/>
                <w:sz w:val="20"/>
              </w:rPr>
            </w:r>
          </w:p>
        </w:tc>
        <w:tc>
          <w:tcPr>
            <w:tcW w:w="4254" w:type="dxa"/>
            <w:tcBorders/>
          </w:tcPr>
          <w:p>
            <w:pPr>
              <w:pStyle w:val="Normal"/>
              <w:rPr/>
            </w:pPr>
            <w:r>
              <w:rPr>
                <w:rFonts w:cs="Segoe UI" w:ascii="Segoe UI" w:hAnsi="Segoe UI"/>
                <w:b/>
                <w:sz w:val="20"/>
              </w:rPr>
              <w:t>In the {{ court_name }} County Court District Judge {{ judge_name }}</w:t>
            </w:r>
          </w:p>
        </w:tc>
        <w:tc>
          <w:tcPr>
            <w:tcW w:w="2403" w:type="dxa"/>
            <w:tcBorders/>
          </w:tcPr>
          <w:p>
            <w:pPr>
              <w:pStyle w:val="Normal"/>
              <w:jc w:val="right"/>
              <w:rPr/>
            </w:pPr>
            <w:r>
              <w:rPr>
                <w:rFonts w:cs="Segoe UI" w:ascii="Segoe UI" w:hAnsi="Segoe UI"/>
                <w:sz w:val="20"/>
              </w:rPr>
              <w:t>Case number: {{ case_number }}</w:t>
            </w:r>
          </w:p>
        </w:tc>
      </w:tr>
    </w:tbl>
    <w:p>
      <w:pPr>
        <w:pStyle w:val="Normal"/>
        <w:rPr>
          <w:rFonts w:ascii="Segoe UI" w:hAnsi="Segoe UI" w:cs="Segoe UI"/>
          <w:b/>
          <w:b/>
          <w:sz w:val="20"/>
        </w:rPr>
      </w:pPr>
      <w:r>
        <w:rPr>
          <w:rFonts w:cs="Segoe UI" w:ascii="Segoe UI" w:hAnsi="Segoe UI"/>
          <w:b/>
          <w:sz w:val="20"/>
        </w:rPr>
      </w:r>
    </w:p>
    <w:tbl>
      <w:tblPr>
        <w:tblW w:w="8640" w:type="dxa"/>
        <w:jc w:val="left"/>
        <w:tblInd w:w="216" w:type="dxa"/>
        <w:tblCellMar>
          <w:top w:w="0" w:type="dxa"/>
          <w:left w:w="108" w:type="dxa"/>
          <w:bottom w:w="0" w:type="dxa"/>
          <w:right w:w="108" w:type="dxa"/>
        </w:tblCellMar>
        <w:tblLook w:val="04a0" w:noHBand="0" w:noVBand="1" w:firstColumn="1" w:lastRow="0" w:lastColumn="0" w:firstRow="1"/>
      </w:tblPr>
      <w:tblGrid>
        <w:gridCol w:w="2127"/>
        <w:gridCol w:w="4083"/>
        <w:gridCol w:w="2430"/>
      </w:tblGrid>
      <w:tr>
        <w:trPr>
          <w:cantSplit w:val="true"/>
        </w:trPr>
        <w:tc>
          <w:tcPr>
            <w:tcW w:w="2127" w:type="dxa"/>
            <w:tcBorders>
              <w:top w:val="single" w:sz="4" w:space="0" w:color="000000"/>
            </w:tcBorders>
          </w:tcPr>
          <w:p>
            <w:pPr>
              <w:pStyle w:val="Heading1"/>
              <w:numPr>
                <w:ilvl w:val="0"/>
                <w:numId w:val="2"/>
              </w:numPr>
              <w:spacing w:before="0" w:after="60"/>
              <w:rPr>
                <w:rFonts w:ascii="Segoe UI" w:hAnsi="Segoe UI" w:cs="Segoe UI"/>
                <w:sz w:val="20"/>
              </w:rPr>
            </w:pPr>
            <w:r>
              <w:rPr>
                <w:rFonts w:cs="Segoe UI" w:ascii="Segoe UI" w:hAnsi="Segoe UI"/>
                <w:sz w:val="20"/>
              </w:rPr>
              <w:t>Parties</w:t>
            </w:r>
          </w:p>
        </w:tc>
        <w:tc>
          <w:tcPr>
            <w:tcW w:w="4083" w:type="dxa"/>
            <w:tcBorders>
              <w:top w:val="single" w:sz="4" w:space="0" w:color="000000"/>
            </w:tcBorders>
          </w:tcPr>
          <w:p>
            <w:pPr>
              <w:pStyle w:val="Header"/>
              <w:spacing w:before="0" w:after="60"/>
              <w:rPr>
                <w:rFonts w:ascii="Segoe UI" w:hAnsi="Segoe UI" w:cs="Segoe UI"/>
                <w:sz w:val="20"/>
              </w:rPr>
            </w:pPr>
            <w:r>
              <w:rPr>
                <w:rFonts w:cs="Segoe UI" w:ascii="Segoe UI" w:hAnsi="Segoe UI"/>
                <w:sz w:val="20"/>
              </w:rPr>
              <w:t>{{ claimant_name }}</w:t>
            </w:r>
          </w:p>
        </w:tc>
        <w:tc>
          <w:tcPr>
            <w:tcW w:w="2430" w:type="dxa"/>
            <w:tcBorders>
              <w:top w:val="single" w:sz="4" w:space="0" w:color="000000"/>
            </w:tcBorders>
          </w:tcPr>
          <w:p>
            <w:pPr>
              <w:pStyle w:val="Normal"/>
              <w:tabs>
                <w:tab w:val="clear" w:pos="720"/>
                <w:tab w:val="left" w:pos="6642" w:leader="none"/>
              </w:tabs>
              <w:spacing w:before="0" w:after="60"/>
              <w:jc w:val="right"/>
              <w:rPr>
                <w:rFonts w:ascii="Segoe UI" w:hAnsi="Segoe UI" w:cs="Segoe UI"/>
                <w:sz w:val="20"/>
              </w:rPr>
            </w:pPr>
            <w:r>
              <w:rPr>
                <w:rFonts w:cs="Segoe UI" w:ascii="Segoe UI" w:hAnsi="Segoe UI"/>
                <w:sz w:val="20"/>
              </w:rPr>
              <w:t>Claimant</w:t>
            </w:r>
          </w:p>
        </w:tc>
      </w:tr>
      <w:tr>
        <w:trPr>
          <w:cantSplit w:val="true"/>
        </w:trPr>
        <w:tc>
          <w:tcPr>
            <w:tcW w:w="2127" w:type="dxa"/>
            <w:tcBorders>
              <w:bottom w:val="single" w:sz="4" w:space="0" w:color="000000"/>
            </w:tcBorders>
          </w:tcPr>
          <w:p>
            <w:pPr>
              <w:pStyle w:val="Normal"/>
              <w:snapToGrid w:val="false"/>
              <w:spacing w:before="0" w:after="60"/>
              <w:rPr>
                <w:rFonts w:ascii="Segoe UI" w:hAnsi="Segoe UI" w:cs="Segoe UI"/>
                <w:sz w:val="20"/>
              </w:rPr>
            </w:pPr>
            <w:r>
              <w:rPr>
                <w:rFonts w:cs="Segoe UI" w:ascii="Segoe UI" w:hAnsi="Segoe UI"/>
                <w:sz w:val="20"/>
              </w:rPr>
            </w:r>
          </w:p>
        </w:tc>
        <w:tc>
          <w:tcPr>
            <w:tcW w:w="4083" w:type="dxa"/>
            <w:tcBorders>
              <w:bottom w:val="single" w:sz="4" w:space="0" w:color="000000"/>
            </w:tcBorders>
          </w:tcPr>
          <w:p>
            <w:pPr>
              <w:pStyle w:val="Header"/>
              <w:spacing w:before="0" w:after="60"/>
              <w:rPr>
                <w:rFonts w:ascii="Segoe UI" w:hAnsi="Segoe UI" w:cs="Segoe UI"/>
                <w:sz w:val="20"/>
              </w:rPr>
            </w:pPr>
            <w:r>
              <w:rPr>
                <w:rFonts w:cs="Segoe UI" w:ascii="Segoe UI" w:hAnsi="Segoe UI"/>
                <w:sz w:val="20"/>
              </w:rPr>
              <w:t>{{ defendant_name }}</w:t>
            </w:r>
          </w:p>
        </w:tc>
        <w:tc>
          <w:tcPr>
            <w:tcW w:w="2430" w:type="dxa"/>
            <w:tcBorders>
              <w:bottom w:val="single" w:sz="4" w:space="0" w:color="000000"/>
            </w:tcBorders>
          </w:tcPr>
          <w:p>
            <w:pPr>
              <w:pStyle w:val="Normal"/>
              <w:tabs>
                <w:tab w:val="clear" w:pos="720"/>
                <w:tab w:val="left" w:pos="6642" w:leader="none"/>
              </w:tabs>
              <w:spacing w:before="0" w:after="60"/>
              <w:jc w:val="right"/>
              <w:rPr>
                <w:rFonts w:ascii="Segoe UI" w:hAnsi="Segoe UI" w:cs="Segoe UI"/>
                <w:sz w:val="20"/>
              </w:rPr>
            </w:pPr>
            <w:r>
              <w:rPr>
                <w:rFonts w:cs="Segoe UI" w:ascii="Segoe UI" w:hAnsi="Segoe UI"/>
                <w:sz w:val="20"/>
              </w:rPr>
              <w:t>Defendant</w:t>
            </w:r>
          </w:p>
        </w:tc>
      </w:tr>
    </w:tbl>
    <w:p>
      <w:pPr>
        <w:pStyle w:val="Normal"/>
        <w:rPr>
          <w:rFonts w:ascii="Segoe UI" w:hAnsi="Segoe UI" w:cs="Segoe UI"/>
          <w:sz w:val="20"/>
        </w:rPr>
      </w:pPr>
      <w:r>
        <w:rPr>
          <w:rFonts w:cs="Segoe UI" w:ascii="Segoe UI" w:hAnsi="Segoe UI"/>
          <w:sz w:val="20"/>
        </w:rPr>
      </w:r>
    </w:p>
    <w:p>
      <w:pPr>
        <w:pStyle w:val="Normal"/>
        <w:spacing w:before="0" w:after="240"/>
        <w:rPr>
          <w:rFonts w:ascii="Segoe UI" w:hAnsi="Segoe UI" w:cs="Segoe UI"/>
          <w:sz w:val="20"/>
        </w:rPr>
      </w:pPr>
      <w:r>
        <w:rPr>
          <w:rFonts w:cs="Segoe UI" w:ascii="Segoe UI" w:hAnsi="Segoe UI"/>
          <w:b/>
          <w:sz w:val="20"/>
        </w:rPr>
        <w:t>Warning:  you must comply with the terms imposed upon you by this order otherwise your case is liable to be struck out or some other sanction imposed. If you cannot comply you are expected to make formal application to the court before any deadline imposed upon you expires.</w:t>
      </w:r>
    </w:p>
    <w:p>
      <w:pPr>
        <w:pStyle w:val="Normal"/>
        <w:numPr>
          <w:ilvl w:val="0"/>
          <w:numId w:val="3"/>
        </w:numPr>
        <w:spacing w:before="240" w:after="0"/>
        <w:rPr>
          <w:rFonts w:ascii="Segoe UI" w:hAnsi="Segoe UI" w:cs="Segoe UI"/>
          <w:sz w:val="20"/>
        </w:rPr>
      </w:pPr>
      <w:r>
        <w:rPr>
          <w:rFonts w:cs="Segoe UI" w:ascii="Segoe UI" w:hAnsi="Segoe UI"/>
          <w:sz w:val="20"/>
        </w:rPr>
        <w:t>The claim is allocated to the {{ track_type }} and is assigned to {{ judge_gender }} Honour District Judge {{ judge_name }} for case management.</w:t>
      </w:r>
    </w:p>
    <w:p>
      <w:pPr>
        <w:pStyle w:val="Normal"/>
        <w:spacing w:before="240" w:after="0"/>
        <w:rPr>
          <w:i w:val="false"/>
          <w:i w:val="false"/>
          <w:iCs w:val="false"/>
        </w:rPr>
      </w:pPr>
      <w:r>
        <w:rPr>
          <w:rFonts w:cs="Segoe UI" w:ascii="Segoe UI" w:hAnsi="Segoe UI"/>
          <w:i w:val="false"/>
          <w:iCs w:val="false"/>
          <w:sz w:val="20"/>
        </w:rPr>
        <w:t>{%p if order_transfer %}</w:t>
      </w:r>
    </w:p>
    <w:p>
      <w:pPr>
        <w:pStyle w:val="Normal"/>
        <w:numPr>
          <w:ilvl w:val="0"/>
          <w:numId w:val="3"/>
        </w:numPr>
        <w:spacing w:before="240" w:after="0"/>
        <w:rPr>
          <w:rFonts w:ascii="Segoe UI" w:hAnsi="Segoe UI" w:cs="Segoe UI"/>
          <w:sz w:val="20"/>
        </w:rPr>
      </w:pPr>
      <w:r>
        <w:rPr>
          <w:rFonts w:cs="Segoe UI" w:ascii="Segoe UI" w:hAnsi="Segoe UI"/>
          <w:sz w:val="20"/>
        </w:rPr>
        <w:t xml:space="preserve">The claim is to be referred for consideration by a Judge of the Technology and Construction Court. </w:t>
      </w:r>
    </w:p>
    <w:p>
      <w:pPr>
        <w:pStyle w:val="Normal"/>
        <w:spacing w:before="240" w:after="0"/>
        <w:ind w:hanging="0"/>
        <w:rPr>
          <w:rFonts w:ascii="Segoe UI" w:hAnsi="Segoe UI" w:cs="Segoe UI"/>
          <w:sz w:val="20"/>
        </w:rPr>
      </w:pPr>
      <w:r>
        <w:rPr>
          <w:rFonts w:cs="Segoe UI" w:ascii="Segoe UI" w:hAnsi="Segoe UI"/>
          <w:sz w:val="20"/>
        </w:rPr>
        <w:t>{%p endif %}</w:t>
      </w:r>
    </w:p>
    <w:p>
      <w:pPr>
        <w:pStyle w:val="Normal"/>
        <w:spacing w:before="240" w:after="0"/>
        <w:rPr>
          <w:rFonts w:ascii="Segoe UI" w:hAnsi="Segoe UI" w:cs="Segoe UI"/>
          <w:sz w:val="20"/>
        </w:rPr>
      </w:pPr>
      <w:r>
        <w:rPr>
          <w:rFonts w:cs="Segoe UI" w:ascii="Segoe UI" w:hAnsi="Segoe UI"/>
          <w:i w:val="false"/>
          <w:iCs w:val="false"/>
          <w:sz w:val="20"/>
        </w:rPr>
        <w:t>{%p if order_consolidation %}</w:t>
      </w:r>
    </w:p>
    <w:p>
      <w:pPr>
        <w:pStyle w:val="Normal"/>
        <w:numPr>
          <w:ilvl w:val="0"/>
          <w:numId w:val="3"/>
        </w:numPr>
        <w:spacing w:before="240" w:after="0"/>
        <w:rPr>
          <w:rFonts w:ascii="Segoe UI" w:hAnsi="Segoe UI" w:cs="Segoe UI"/>
          <w:sz w:val="20"/>
        </w:rPr>
      </w:pPr>
      <w:r>
        <w:rPr>
          <w:rFonts w:cs="Segoe UI" w:ascii="Segoe UI" w:hAnsi="Segoe UI"/>
          <w:sz w:val="20"/>
        </w:rPr>
        <w:t>The claim is consolidated with claim number {{ claim_number }}. Claim number {{ claim_number }} is the lead claim. All directions given in the lead claim will apply to both claims unless otherwise stated.</w:t>
      </w:r>
    </w:p>
    <w:p>
      <w:pPr>
        <w:pStyle w:val="Normal"/>
        <w:spacing w:before="240" w:after="0"/>
        <w:rPr>
          <w:i w:val="false"/>
          <w:i w:val="false"/>
          <w:iCs w:val="false"/>
        </w:rPr>
      </w:pPr>
      <w:r>
        <w:rPr>
          <w:rFonts w:cs="Segoe UI" w:ascii="Segoe UI" w:hAnsi="Segoe UI"/>
          <w:i w:val="false"/>
          <w:iCs w:val="false"/>
          <w:sz w:val="20"/>
        </w:rPr>
        <w:t>{%p endif %}</w:t>
      </w:r>
    </w:p>
    <w:p>
      <w:pPr>
        <w:pStyle w:val="Normal"/>
        <w:spacing w:before="240" w:after="0"/>
        <w:rPr>
          <w:i w:val="false"/>
          <w:i w:val="false"/>
          <w:iCs w:val="false"/>
        </w:rPr>
      </w:pPr>
      <w:r>
        <w:rPr>
          <w:rFonts w:cs="Segoe UI" w:ascii="Segoe UI" w:hAnsi="Segoe UI"/>
          <w:i w:val="false"/>
          <w:iCs w:val="false"/>
          <w:sz w:val="20"/>
        </w:rPr>
        <w:t>{%p if order_adr %}</w:t>
      </w:r>
    </w:p>
    <w:p>
      <w:pPr>
        <w:pStyle w:val="Normal"/>
        <w:numPr>
          <w:ilvl w:val="0"/>
          <w:numId w:val="3"/>
        </w:numPr>
        <w:spacing w:before="240" w:after="0"/>
        <w:rPr>
          <w:rFonts w:ascii="Segoe UI" w:hAnsi="Segoe UI" w:cs="Segoe UI"/>
          <w:sz w:val="20"/>
        </w:rPr>
      </w:pPr>
      <w:r>
        <w:rPr>
          <w:rFonts w:cs="Segoe UI" w:ascii="Segoe UI" w:hAnsi="Segoe UI"/>
          <w:sz w:val="20"/>
        </w:rPr>
        <w:t>At all stages the parties must consider settling this litigation by any means of Alternative Dispute Resolution (including Mediation); any party not engaging in any such means proposed by another must serve a witness statement giving reasons within 21 days of that proposal and not less than 28 days before trial; such witness statement must not be shown to the trial judge until questions of costs arise.</w:t>
      </w:r>
    </w:p>
    <w:p>
      <w:pPr>
        <w:pStyle w:val="Normal"/>
        <w:spacing w:before="240" w:after="0"/>
        <w:rPr>
          <w:i w:val="false"/>
          <w:i w:val="false"/>
          <w:iCs w:val="false"/>
        </w:rPr>
      </w:pPr>
      <w:r>
        <w:rPr>
          <w:rFonts w:cs="Segoe UI" w:ascii="Segoe UI" w:hAnsi="Segoe UI"/>
          <w:i w:val="false"/>
          <w:iCs w:val="false"/>
          <w:sz w:val="20"/>
        </w:rPr>
        <w:t>{%p endif %}</w:t>
      </w:r>
    </w:p>
    <w:p>
      <w:pPr>
        <w:pStyle w:val="Normal"/>
        <w:spacing w:before="240" w:after="0"/>
        <w:rPr>
          <w:i w:val="false"/>
          <w:i w:val="false"/>
          <w:iCs w:val="false"/>
        </w:rPr>
      </w:pPr>
      <w:r>
        <w:rPr>
          <w:rFonts w:cs="Segoe UI" w:ascii="Segoe UI" w:hAnsi="Segoe UI"/>
          <w:i w:val="false"/>
          <w:iCs w:val="false"/>
          <w:sz w:val="20"/>
        </w:rPr>
        <w:t>{%p if order_stay %}</w:t>
      </w:r>
    </w:p>
    <w:p>
      <w:pPr>
        <w:pStyle w:val="Normal"/>
        <w:numPr>
          <w:ilvl w:val="0"/>
          <w:numId w:val="3"/>
        </w:numPr>
        <w:spacing w:before="240" w:after="0"/>
        <w:rPr>
          <w:rFonts w:ascii="Segoe UI" w:hAnsi="Segoe UI" w:cs="Segoe UI"/>
          <w:sz w:val="20"/>
        </w:rPr>
      </w:pPr>
      <w:r>
        <w:rPr>
          <w:rFonts w:cs="Segoe UI" w:ascii="Segoe UI" w:hAnsi="Segoe UI"/>
          <w:sz w:val="20"/>
        </w:rPr>
        <w:t>The claim is stayed until {{ format_date(current_datetime() + date_interval(days=28)</w:t>
      </w:r>
      <w:r>
        <w:rPr>
          <w:rFonts w:cs="Segoe UI" w:ascii="Segoe UI" w:hAnsi="Segoe UI"/>
          <w:sz w:val="20"/>
        </w:rPr>
        <w:t>)</w:t>
      </w:r>
      <w:r>
        <w:rPr>
          <w:rFonts w:cs="Segoe UI" w:ascii="Segoe UI" w:hAnsi="Segoe UI"/>
          <w:sz w:val="20"/>
        </w:rPr>
        <w:t xml:space="preserve"> </w:t>
      </w:r>
      <w:r>
        <w:rPr>
          <w:rFonts w:cs="Segoe UI" w:ascii="Segoe UI" w:hAnsi="Segoe UI"/>
          <w:sz w:val="22"/>
          <w:szCs w:val="22"/>
        </w:rPr>
        <w:t>}}</w:t>
      </w:r>
      <w:r>
        <w:rPr>
          <w:rFonts w:cs="Segoe UI" w:ascii="Segoe UI" w:hAnsi="Segoe UI"/>
          <w:sz w:val="20"/>
        </w:rPr>
        <w:t>, during which period the parties will attempt to settle the matter or to narrow the issues.</w:t>
      </w:r>
    </w:p>
    <w:p>
      <w:pPr>
        <w:pStyle w:val="Normal"/>
        <w:numPr>
          <w:ilvl w:val="0"/>
          <w:numId w:val="3"/>
        </w:numPr>
        <w:spacing w:before="240" w:after="0"/>
        <w:rPr>
          <w:rFonts w:ascii="Segoe UI" w:hAnsi="Segoe UI" w:cs="Segoe UI"/>
          <w:sz w:val="20"/>
        </w:rPr>
      </w:pPr>
      <w:r>
        <w:rPr>
          <w:rFonts w:cs="Segoe UI" w:ascii="Segoe UI" w:hAnsi="Segoe UI"/>
          <w:sz w:val="20"/>
        </w:rPr>
        <w:t>By 4pm on {{ format_date(current_datetime() + date_interval(days=28)</w:t>
      </w:r>
      <w:r>
        <w:rPr>
          <w:rFonts w:cs="Segoe UI" w:ascii="Segoe UI" w:hAnsi="Segoe UI"/>
          <w:sz w:val="20"/>
        </w:rPr>
        <w:t>)</w:t>
      </w:r>
      <w:r>
        <w:rPr>
          <w:rFonts w:cs="Segoe UI" w:ascii="Segoe UI" w:hAnsi="Segoe UI"/>
          <w:sz w:val="20"/>
        </w:rPr>
        <w:t xml:space="preserve"> }} the Claimant must notify the court in writing of the outcome of negotiations (without disclosing any matters which remain subject to 'without prejudice' terms) and what, if any, further directions are sought.  Failure to comply with this direction or to engage properly in negotiations may result in the application of sanctions.  If settlement has been reached, the parties must file a consent order signed by all of them.</w:t>
      </w:r>
    </w:p>
    <w:p>
      <w:pPr>
        <w:pStyle w:val="Normal"/>
        <w:spacing w:before="240" w:after="0"/>
        <w:rPr>
          <w:i w:val="false"/>
          <w:i w:val="false"/>
          <w:iCs w:val="false"/>
        </w:rPr>
      </w:pPr>
      <w:r>
        <w:rPr>
          <w:rFonts w:cs="Segoe UI" w:ascii="Segoe UI" w:hAnsi="Segoe UI"/>
          <w:i w:val="false"/>
          <w:iCs w:val="false"/>
          <w:sz w:val="20"/>
        </w:rPr>
        <w:t>{%p endif %}</w:t>
      </w:r>
    </w:p>
    <w:p>
      <w:pPr>
        <w:pStyle w:val="Normal"/>
        <w:spacing w:before="240" w:after="0"/>
        <w:rPr/>
      </w:pPr>
      <w:r>
        <w:rPr>
          <w:rFonts w:cs="Segoe UI" w:ascii="Segoe UI" w:hAnsi="Segoe UI"/>
          <w:i w:val="false"/>
          <w:iCs w:val="false"/>
          <w:sz w:val="20"/>
        </w:rPr>
        <w:t>{%p if order_cmc %}</w:t>
      </w:r>
    </w:p>
    <w:p>
      <w:pPr>
        <w:pStyle w:val="Normal"/>
        <w:numPr>
          <w:ilvl w:val="0"/>
          <w:numId w:val="3"/>
        </w:numPr>
        <w:spacing w:before="240" w:after="0"/>
        <w:rPr>
          <w:rFonts w:ascii="Segoe UI" w:hAnsi="Segoe UI" w:cs="Segoe UI"/>
          <w:sz w:val="20"/>
        </w:rPr>
      </w:pPr>
      <w:r>
        <w:rPr>
          <w:rFonts w:cs="Segoe UI" w:ascii="Segoe UI" w:hAnsi="Segoe UI"/>
          <w:sz w:val="20"/>
        </w:rPr>
        <w:t>A case management conference is to be listed on {{ format_date(current_datetime() + date_interval(days=</w:t>
      </w:r>
      <w:r>
        <w:rPr>
          <w:rFonts w:eastAsia="Times New Roman" w:cs="Segoe UI" w:ascii="Segoe UI" w:hAnsi="Segoe UI"/>
          <w:color w:val="auto"/>
          <w:kern w:val="0"/>
          <w:sz w:val="20"/>
          <w:szCs w:val="20"/>
          <w:lang w:val="en-GB" w:eastAsia="zh-CN" w:bidi="ar-SA"/>
        </w:rPr>
        <w:t>60</w:t>
      </w:r>
      <w:r>
        <w:rPr>
          <w:rFonts w:cs="Segoe UI" w:ascii="Segoe UI" w:hAnsi="Segoe UI"/>
          <w:sz w:val="20"/>
        </w:rPr>
        <w:t>)</w:t>
      </w:r>
      <w:r>
        <w:rPr>
          <w:rFonts w:cs="Segoe UI" w:ascii="Segoe UI" w:hAnsi="Segoe UI"/>
          <w:sz w:val="20"/>
        </w:rPr>
        <w:t>)</w:t>
      </w:r>
      <w:r>
        <w:rPr>
          <w:rFonts w:cs="Segoe UI" w:ascii="Segoe UI" w:hAnsi="Segoe UI"/>
          <w:sz w:val="20"/>
        </w:rPr>
        <w:t xml:space="preserve"> }} before the assigned judge with a time estimate of 30 minutes.</w:t>
      </w:r>
    </w:p>
    <w:p>
      <w:pPr>
        <w:pStyle w:val="Normal"/>
        <w:numPr>
          <w:ilvl w:val="1"/>
          <w:numId w:val="3"/>
        </w:numPr>
        <w:spacing w:before="240" w:after="0"/>
        <w:rPr>
          <w:rFonts w:ascii="Segoe UI" w:hAnsi="Segoe UI" w:cs="Segoe UI"/>
          <w:sz w:val="20"/>
        </w:rPr>
      </w:pPr>
      <w:r>
        <w:rPr>
          <w:rFonts w:cs="Segoe UI" w:ascii="Segoe UI" w:hAnsi="Segoe UI"/>
          <w:sz w:val="20"/>
        </w:rPr>
        <w:t>The case management conference has been listed for further active case management by the Court.</w:t>
      </w:r>
    </w:p>
    <w:p>
      <w:pPr>
        <w:pStyle w:val="Normal"/>
        <w:numPr>
          <w:ilvl w:val="1"/>
          <w:numId w:val="3"/>
        </w:numPr>
        <w:spacing w:before="240" w:after="0"/>
        <w:rPr/>
      </w:pPr>
      <w:r>
        <w:rPr>
          <w:rFonts w:cs="Segoe UI" w:ascii="Segoe UI" w:hAnsi="Segoe UI"/>
          <w:sz w:val="20"/>
        </w:rPr>
        <w:t>The case management conference will/may be conducted by telephone if the parties so agree, unless the court orders otherwise.  The Claimant must make the relevant arrangements in accordance with Practice Direction 23A Civil Procedure Rules.</w:t>
      </w:r>
    </w:p>
    <w:p>
      <w:pPr>
        <w:pStyle w:val="Normal"/>
        <w:numPr>
          <w:ilvl w:val="1"/>
          <w:numId w:val="3"/>
        </w:numPr>
        <w:spacing w:before="240" w:after="0"/>
        <w:rPr>
          <w:rFonts w:ascii="Segoe UI" w:hAnsi="Segoe UI" w:cs="Segoe UI"/>
          <w:sz w:val="20"/>
        </w:rPr>
      </w:pPr>
      <w:r>
        <w:rPr>
          <w:rFonts w:cs="Segoe UI" w:ascii="Segoe UI" w:hAnsi="Segoe UI"/>
          <w:sz w:val="20"/>
        </w:rPr>
        <w:t>At least 3 clear days before the case management conference the Claimant must file and send to the other party or parties preferably agreed and by email:</w:t>
      </w:r>
    </w:p>
    <w:p>
      <w:pPr>
        <w:pStyle w:val="Normal"/>
        <w:numPr>
          <w:ilvl w:val="2"/>
          <w:numId w:val="3"/>
        </w:numPr>
        <w:spacing w:before="240" w:after="0"/>
        <w:rPr>
          <w:rFonts w:ascii="Segoe UI" w:hAnsi="Segoe UI" w:cs="Segoe UI"/>
          <w:sz w:val="20"/>
        </w:rPr>
      </w:pPr>
      <w:r>
        <w:rPr>
          <w:rFonts w:cs="Segoe UI" w:ascii="Segoe UI" w:hAnsi="Segoe UI"/>
          <w:sz w:val="20"/>
        </w:rPr>
        <w:t xml:space="preserve">draft directions </w:t>
      </w:r>
    </w:p>
    <w:p>
      <w:pPr>
        <w:pStyle w:val="Normal"/>
        <w:numPr>
          <w:ilvl w:val="2"/>
          <w:numId w:val="3"/>
        </w:numPr>
        <w:spacing w:before="240" w:after="0"/>
        <w:rPr>
          <w:rFonts w:ascii="Segoe UI" w:hAnsi="Segoe UI" w:cs="Segoe UI"/>
          <w:sz w:val="20"/>
        </w:rPr>
      </w:pPr>
      <w:r>
        <w:rPr>
          <w:rFonts w:cs="Segoe UI" w:ascii="Segoe UI" w:hAnsi="Segoe UI"/>
          <w:sz w:val="20"/>
        </w:rPr>
        <w:t>a chronology</w:t>
      </w:r>
    </w:p>
    <w:p>
      <w:pPr>
        <w:pStyle w:val="Normal"/>
        <w:numPr>
          <w:ilvl w:val="2"/>
          <w:numId w:val="3"/>
        </w:numPr>
        <w:spacing w:before="240" w:after="0"/>
        <w:rPr/>
      </w:pPr>
      <w:r>
        <w:rPr>
          <w:rFonts w:eastAsia="Segoe UI" w:cs="Segoe UI" w:ascii="Segoe UI" w:hAnsi="Segoe UI"/>
          <w:sz w:val="20"/>
        </w:rPr>
        <w:t xml:space="preserve"> </w:t>
      </w:r>
      <w:r>
        <w:rPr>
          <w:rFonts w:cs="Segoe UI" w:ascii="Segoe UI" w:hAnsi="Segoe UI"/>
          <w:sz w:val="20"/>
        </w:rPr>
        <w:t xml:space="preserve">a case summary </w:t>
      </w:r>
    </w:p>
    <w:p>
      <w:pPr>
        <w:pStyle w:val="Normal"/>
        <w:numPr>
          <w:ilvl w:val="1"/>
          <w:numId w:val="3"/>
        </w:numPr>
        <w:spacing w:before="240" w:after="0"/>
        <w:rPr>
          <w:rFonts w:ascii="Segoe UI" w:hAnsi="Segoe UI" w:cs="Segoe UI"/>
          <w:sz w:val="20"/>
        </w:rPr>
      </w:pPr>
      <w:r>
        <w:rPr>
          <w:rFonts w:cs="Segoe UI" w:ascii="Segoe UI" w:hAnsi="Segoe UI"/>
          <w:sz w:val="20"/>
        </w:rPr>
        <w:t xml:space="preserve">At least 3 clear days before the case management conference each party must serve and file with the court </w:t>
      </w:r>
    </w:p>
    <w:p>
      <w:pPr>
        <w:pStyle w:val="Normal"/>
        <w:numPr>
          <w:ilvl w:val="2"/>
          <w:numId w:val="3"/>
        </w:numPr>
        <w:spacing w:before="240" w:after="0"/>
        <w:rPr>
          <w:rFonts w:ascii="Segoe UI" w:hAnsi="Segoe UI" w:cs="Segoe UI"/>
          <w:sz w:val="20"/>
        </w:rPr>
      </w:pPr>
      <w:r>
        <w:rPr>
          <w:rFonts w:cs="Segoe UI" w:ascii="Segoe UI" w:hAnsi="Segoe UI"/>
          <w:sz w:val="20"/>
        </w:rPr>
        <w:t>a list of witnesses on whom that party intends to rely</w:t>
      </w:r>
    </w:p>
    <w:p>
      <w:pPr>
        <w:pStyle w:val="Normal"/>
        <w:numPr>
          <w:ilvl w:val="2"/>
          <w:numId w:val="3"/>
        </w:numPr>
        <w:spacing w:before="240" w:after="0"/>
        <w:rPr>
          <w:rFonts w:ascii="Segoe UI" w:hAnsi="Segoe UI" w:cs="Segoe UI"/>
          <w:sz w:val="20"/>
        </w:rPr>
      </w:pPr>
      <w:r>
        <w:rPr>
          <w:rFonts w:cs="Segoe UI" w:ascii="Segoe UI" w:hAnsi="Segoe UI"/>
          <w:sz w:val="20"/>
        </w:rPr>
        <w:t>a list of issues relevant to the obtaining of expert evidence if permission is sought</w:t>
      </w:r>
    </w:p>
    <w:p>
      <w:pPr>
        <w:pStyle w:val="Normal"/>
        <w:numPr>
          <w:ilvl w:val="2"/>
          <w:numId w:val="3"/>
        </w:numPr>
        <w:spacing w:before="240" w:after="0"/>
        <w:rPr/>
      </w:pPr>
      <w:r>
        <w:rPr>
          <w:rFonts w:eastAsia="Segoe UI" w:cs="Segoe UI" w:ascii="Segoe UI" w:hAnsi="Segoe UI"/>
          <w:sz w:val="20"/>
        </w:rPr>
        <w:t xml:space="preserve"> </w:t>
      </w:r>
      <w:r>
        <w:rPr>
          <w:rFonts w:cs="Segoe UI" w:ascii="Segoe UI" w:hAnsi="Segoe UI"/>
          <w:sz w:val="20"/>
        </w:rPr>
        <w:t>an estimate of the cost of any proposed expert evidence</w:t>
      </w:r>
    </w:p>
    <w:p>
      <w:pPr>
        <w:pStyle w:val="Normal"/>
        <w:numPr>
          <w:ilvl w:val="2"/>
          <w:numId w:val="3"/>
        </w:numPr>
        <w:spacing w:before="240" w:after="0"/>
        <w:rPr/>
      </w:pPr>
      <w:r>
        <w:rPr>
          <w:rFonts w:eastAsia="Segoe UI" w:cs="Segoe UI" w:ascii="Segoe UI" w:hAnsi="Segoe UI"/>
          <w:sz w:val="20"/>
        </w:rPr>
        <w:t xml:space="preserve"> </w:t>
      </w:r>
      <w:r>
        <w:rPr>
          <w:rFonts w:cs="Segoe UI" w:ascii="Segoe UI" w:hAnsi="Segoe UI"/>
          <w:sz w:val="20"/>
        </w:rPr>
        <w:t>a list of the various bases of fact on which expert opinion is sought</w:t>
      </w:r>
    </w:p>
    <w:p>
      <w:pPr>
        <w:pStyle w:val="Normal"/>
        <w:numPr>
          <w:ilvl w:val="2"/>
          <w:numId w:val="3"/>
        </w:numPr>
        <w:tabs>
          <w:tab w:val="clear" w:pos="720"/>
          <w:tab w:val="left" w:pos="1080" w:leader="none"/>
        </w:tabs>
        <w:spacing w:before="240" w:after="0"/>
        <w:rPr>
          <w:rFonts w:ascii="Segoe UI" w:hAnsi="Segoe UI" w:cs="Segoe UI"/>
          <w:sz w:val="20"/>
        </w:rPr>
      </w:pPr>
      <w:r>
        <w:rPr>
          <w:rFonts w:cs="Segoe UI" w:ascii="Segoe UI" w:hAnsi="Segoe UI"/>
          <w:sz w:val="20"/>
        </w:rPr>
        <w:t xml:space="preserve">a list of issues relevant to the search for and disclosure of electronically stored documents, or must confirm there are no such issues, following Practice Direction 31B. </w:t>
      </w:r>
    </w:p>
    <w:p>
      <w:pPr>
        <w:pStyle w:val="Normal"/>
        <w:numPr>
          <w:ilvl w:val="0"/>
          <w:numId w:val="3"/>
        </w:numPr>
        <w:spacing w:before="240" w:after="0"/>
        <w:rPr>
          <w:rFonts w:ascii="Segoe UI" w:hAnsi="Segoe UI" w:cs="Segoe UI"/>
          <w:sz w:val="20"/>
        </w:rPr>
      </w:pPr>
      <w:r>
        <w:rPr>
          <w:rFonts w:cs="Segoe UI" w:ascii="Segoe UI" w:hAnsi="Segoe UI"/>
          <w:sz w:val="20"/>
        </w:rPr>
        <w:t xml:space="preserve">Because it appears to the Court that expert evidence may be required in this case, the parties should be prepared to discuss with the Judge at the case management conference </w:t>
      </w:r>
    </w:p>
    <w:p>
      <w:pPr>
        <w:pStyle w:val="Normal"/>
        <w:numPr>
          <w:ilvl w:val="1"/>
          <w:numId w:val="3"/>
        </w:numPr>
        <w:spacing w:before="240" w:after="0"/>
        <w:rPr>
          <w:rFonts w:ascii="Segoe UI" w:hAnsi="Segoe UI" w:cs="Segoe UI"/>
          <w:sz w:val="20"/>
        </w:rPr>
      </w:pPr>
      <w:r>
        <w:rPr>
          <w:rFonts w:cs="Segoe UI" w:ascii="Segoe UI" w:hAnsi="Segoe UI"/>
          <w:sz w:val="20"/>
        </w:rPr>
        <w:t>where permission for separate experts is sought their reasons for such permission</w:t>
      </w:r>
    </w:p>
    <w:p>
      <w:pPr>
        <w:pStyle w:val="Normal"/>
        <w:numPr>
          <w:ilvl w:val="1"/>
          <w:numId w:val="3"/>
        </w:numPr>
        <w:spacing w:before="240" w:after="0"/>
        <w:rPr>
          <w:rFonts w:ascii="Segoe UI" w:hAnsi="Segoe UI" w:cs="Segoe UI"/>
          <w:sz w:val="20"/>
        </w:rPr>
      </w:pPr>
      <w:r>
        <w:rPr>
          <w:rFonts w:cs="Segoe UI" w:ascii="Segoe UI" w:hAnsi="Segoe UI"/>
          <w:sz w:val="20"/>
        </w:rPr>
        <w:t>whether any such expert evidence (if more than one expert is permitted) should be given at trial concurrently, in accordance with paragraph 11 of Practice Direction 35.</w:t>
      </w:r>
    </w:p>
    <w:p>
      <w:pPr>
        <w:pStyle w:val="Normal"/>
        <w:numPr>
          <w:ilvl w:val="0"/>
          <w:numId w:val="3"/>
        </w:numPr>
        <w:spacing w:before="240" w:after="0"/>
        <w:rPr/>
      </w:pPr>
      <w:r>
        <w:rPr>
          <w:rFonts w:cs="Segoe UI" w:ascii="Segoe UI" w:hAnsi="Segoe UI"/>
          <w:sz w:val="20"/>
        </w:rPr>
        <w:t>Because this Order has been made without a hearing, the parties have the right to apply to have the Order set aside, varied or stayed.  A party making such an application must send or deliver the application to the court (together with any appropriate fee) to arrive within 7 days of service of this Order.</w:t>
      </w:r>
    </w:p>
    <w:p>
      <w:pPr>
        <w:pStyle w:val="Normal"/>
        <w:spacing w:before="240" w:after="0"/>
        <w:rPr>
          <w:i w:val="false"/>
          <w:i w:val="false"/>
          <w:iCs w:val="false"/>
        </w:rPr>
      </w:pPr>
      <w:r>
        <w:rPr>
          <w:rFonts w:cs="Segoe UI" w:ascii="Segoe UI" w:hAnsi="Segoe UI"/>
          <w:i w:val="false"/>
          <w:iCs w:val="false"/>
          <w:color w:val="000000"/>
          <w:sz w:val="20"/>
        </w:rPr>
        <w:t>{%p endif %}</w:t>
      </w:r>
    </w:p>
    <w:p>
      <w:pPr>
        <w:pStyle w:val="Normal"/>
        <w:spacing w:before="240" w:after="0"/>
        <w:rPr>
          <w:i w:val="false"/>
          <w:i w:val="false"/>
          <w:iCs w:val="false"/>
        </w:rPr>
      </w:pPr>
      <w:r>
        <w:rPr>
          <w:rFonts w:cs="Segoe UI" w:ascii="Segoe UI" w:hAnsi="Segoe UI"/>
          <w:i w:val="false"/>
          <w:iCs w:val="false"/>
          <w:color w:val="000000"/>
          <w:sz w:val="20"/>
        </w:rPr>
        <w:t>{%p if order_preliminary %}</w:t>
      </w:r>
    </w:p>
    <w:p>
      <w:pPr>
        <w:pStyle w:val="Normal"/>
        <w:numPr>
          <w:ilvl w:val="0"/>
          <w:numId w:val="3"/>
        </w:numPr>
        <w:spacing w:before="240" w:after="0"/>
        <w:rPr>
          <w:rFonts w:ascii="Segoe UI" w:hAnsi="Segoe UI" w:cs="Segoe UI"/>
          <w:color w:val="000000"/>
          <w:sz w:val="20"/>
        </w:rPr>
      </w:pPr>
      <w:r>
        <w:rPr>
          <w:rFonts w:cs="Segoe UI" w:ascii="Segoe UI" w:hAnsi="Segoe UI"/>
          <w:color w:val="000000"/>
          <w:sz w:val="20"/>
        </w:rPr>
        <w:t>The following preliminary issue will be tried between the Claimant and the Defendant:</w:t>
      </w:r>
    </w:p>
    <w:p>
      <w:pPr>
        <w:pStyle w:val="ListParagraph"/>
        <w:numPr>
          <w:ilvl w:val="0"/>
          <w:numId w:val="5"/>
        </w:numPr>
        <w:spacing w:before="240" w:after="0"/>
        <w:contextualSpacing/>
        <w:rPr>
          <w:rFonts w:ascii="Segoe UI" w:hAnsi="Segoe UI" w:cs="Segoe UI"/>
          <w:color w:val="000000"/>
          <w:sz w:val="20"/>
        </w:rPr>
      </w:pPr>
      <w:r>
        <w:rPr>
          <w:rFonts w:cs="Segoe UI" w:ascii="Segoe UI" w:hAnsi="Segoe UI"/>
          <w:color w:val="000000"/>
          <w:sz w:val="20"/>
        </w:rPr>
        <w:t>{{ preliminary_issue_c_d }}.</w:t>
      </w:r>
    </w:p>
    <w:p>
      <w:pPr>
        <w:pStyle w:val="Normal"/>
        <w:spacing w:before="240" w:after="0"/>
        <w:rPr>
          <w:i w:val="false"/>
          <w:i w:val="false"/>
          <w:iCs w:val="false"/>
        </w:rPr>
      </w:pPr>
      <w:r>
        <w:rPr>
          <w:rFonts w:cs="Segoe UI" w:ascii="Segoe UI" w:hAnsi="Segoe UI"/>
          <w:i w:val="false"/>
          <w:iCs w:val="false"/>
          <w:color w:val="000000"/>
          <w:sz w:val="20"/>
        </w:rPr>
        <w:t>{%p endif %}</w:t>
      </w:r>
    </w:p>
    <w:p>
      <w:pPr>
        <w:pStyle w:val="Normal"/>
        <w:numPr>
          <w:ilvl w:val="0"/>
          <w:numId w:val="3"/>
        </w:numPr>
        <w:spacing w:before="240" w:after="0"/>
        <w:rPr>
          <w:rFonts w:ascii="Segoe UI" w:hAnsi="Segoe UI" w:cs="Segoe UI"/>
          <w:color w:val="000000"/>
          <w:sz w:val="20"/>
        </w:rPr>
      </w:pPr>
      <w:r>
        <w:rPr>
          <w:rFonts w:cs="Segoe UI" w:ascii="Segoe UI" w:hAnsi="Segoe UI"/>
          <w:color w:val="000000"/>
          <w:sz w:val="20"/>
        </w:rPr>
        <w:t>Further statements of case are directed as follows:</w:t>
      </w:r>
    </w:p>
    <w:p>
      <w:pPr>
        <w:pStyle w:val="Normal"/>
        <w:numPr>
          <w:ilvl w:val="1"/>
          <w:numId w:val="4"/>
        </w:numPr>
        <w:spacing w:before="240" w:after="0"/>
        <w:rPr>
          <w:rFonts w:ascii="Segoe UI" w:hAnsi="Segoe UI" w:cs="Segoe UI"/>
          <w:color w:val="000000"/>
          <w:sz w:val="20"/>
        </w:rPr>
      </w:pPr>
      <w:r>
        <w:rPr>
          <w:rFonts w:cs="Segoe UI" w:ascii="Segoe UI" w:hAnsi="Segoe UI"/>
          <w:color w:val="000000"/>
          <w:sz w:val="20"/>
        </w:rPr>
        <w:t>By 4pm on {{ format_date(current_datetime() + date_interval(days=</w:t>
      </w:r>
      <w:r>
        <w:rPr>
          <w:rFonts w:cs="Segoe UI" w:ascii="Segoe UI" w:hAnsi="Segoe UI"/>
          <w:color w:val="000000"/>
          <w:sz w:val="20"/>
        </w:rPr>
        <w:t>90</w:t>
      </w:r>
      <w:r>
        <w:rPr>
          <w:rFonts w:cs="Segoe UI" w:ascii="Segoe UI" w:hAnsi="Segoe UI"/>
          <w:color w:val="000000"/>
          <w:sz w:val="20"/>
        </w:rPr>
        <w:t>)</w:t>
      </w:r>
      <w:r>
        <w:rPr>
          <w:rFonts w:cs="Segoe UI" w:ascii="Segoe UI" w:hAnsi="Segoe UI"/>
          <w:color w:val="000000"/>
          <w:sz w:val="20"/>
        </w:rPr>
        <w:t>)</w:t>
      </w:r>
      <w:r>
        <w:rPr>
          <w:rFonts w:cs="Segoe UI" w:ascii="Segoe UI" w:hAnsi="Segoe UI"/>
          <w:color w:val="000000"/>
          <w:sz w:val="20"/>
        </w:rPr>
        <w:t xml:space="preserve"> }} the Claimant may amend the particulars of claim in the form filed and must serve the amended version.</w:t>
      </w:r>
    </w:p>
    <w:p>
      <w:pPr>
        <w:pStyle w:val="Normal"/>
        <w:numPr>
          <w:ilvl w:val="1"/>
          <w:numId w:val="4"/>
        </w:numPr>
        <w:spacing w:before="240" w:after="0"/>
        <w:rPr>
          <w:rFonts w:ascii="Segoe UI" w:hAnsi="Segoe UI" w:cs="Segoe UI"/>
          <w:color w:val="000000"/>
          <w:sz w:val="20"/>
        </w:rPr>
      </w:pPr>
      <w:r>
        <w:rPr>
          <w:rFonts w:cs="Segoe UI" w:ascii="Segoe UI" w:hAnsi="Segoe UI"/>
          <w:color w:val="000000"/>
          <w:sz w:val="20"/>
        </w:rPr>
        <w:t>By 4pm on {{ format_date(current_datetime() + date_interval(days=</w:t>
      </w:r>
      <w:r>
        <w:rPr>
          <w:rFonts w:cs="Segoe UI" w:ascii="Segoe UI" w:hAnsi="Segoe UI"/>
          <w:color w:val="000000"/>
          <w:sz w:val="20"/>
        </w:rPr>
        <w:t>90</w:t>
      </w:r>
      <w:r>
        <w:rPr>
          <w:rFonts w:cs="Segoe UI" w:ascii="Segoe UI" w:hAnsi="Segoe UI"/>
          <w:color w:val="000000"/>
          <w:sz w:val="20"/>
        </w:rPr>
        <w:t>)</w:t>
      </w:r>
      <w:r>
        <w:rPr>
          <w:rFonts w:cs="Segoe UI" w:ascii="Segoe UI" w:hAnsi="Segoe UI"/>
          <w:color w:val="000000"/>
          <w:sz w:val="20"/>
        </w:rPr>
        <w:t>)</w:t>
      </w:r>
      <w:r>
        <w:rPr>
          <w:rFonts w:cs="Segoe UI" w:ascii="Segoe UI" w:hAnsi="Segoe UI"/>
          <w:color w:val="000000"/>
          <w:sz w:val="20"/>
        </w:rPr>
        <w:t xml:space="preserve"> }} the Defendant may amend the defence and must file and serve the amended version.</w:t>
      </w:r>
    </w:p>
    <w:p>
      <w:pPr>
        <w:pStyle w:val="Normal"/>
        <w:numPr>
          <w:ilvl w:val="1"/>
          <w:numId w:val="4"/>
        </w:numPr>
        <w:spacing w:before="240" w:after="0"/>
        <w:rPr>
          <w:rFonts w:ascii="Segoe UI" w:hAnsi="Segoe UI" w:cs="Segoe UI"/>
          <w:color w:val="000000"/>
          <w:sz w:val="20"/>
        </w:rPr>
      </w:pPr>
      <w:r>
        <w:rPr>
          <w:rFonts w:cs="Segoe UI" w:ascii="Segoe UI" w:hAnsi="Segoe UI"/>
          <w:color w:val="000000"/>
          <w:sz w:val="20"/>
        </w:rPr>
        <w:t>The Defendant may issue a counterclaim against the Claimant in the form filed and further service of that document is dispensed with.</w:t>
      </w:r>
    </w:p>
    <w:p>
      <w:pPr>
        <w:pStyle w:val="Normal"/>
        <w:spacing w:before="240" w:after="0"/>
        <w:rPr>
          <w:i w:val="false"/>
          <w:i w:val="false"/>
          <w:iCs w:val="false"/>
        </w:rPr>
      </w:pPr>
      <w:r>
        <w:rPr>
          <w:rFonts w:cs="Segoe UI" w:ascii="Segoe UI" w:hAnsi="Segoe UI"/>
          <w:i w:val="false"/>
          <w:iCs w:val="false"/>
          <w:color w:val="000000"/>
          <w:sz w:val="20"/>
        </w:rPr>
        <w:t>{%p if order_cost_management %}</w:t>
      </w:r>
    </w:p>
    <w:p>
      <w:pPr>
        <w:pStyle w:val="Normal"/>
        <w:numPr>
          <w:ilvl w:val="0"/>
          <w:numId w:val="3"/>
        </w:numPr>
        <w:spacing w:before="240" w:after="0"/>
        <w:rPr>
          <w:rFonts w:ascii="Segoe UI" w:hAnsi="Segoe UI" w:cs="Segoe UI"/>
          <w:sz w:val="20"/>
        </w:rPr>
      </w:pPr>
      <w:r>
        <w:rPr>
          <w:rFonts w:cs="Segoe UI" w:ascii="Segoe UI" w:hAnsi="Segoe UI"/>
          <w:sz w:val="20"/>
        </w:rPr>
        <w:t>Costs management is ordered as follows.</w:t>
      </w:r>
    </w:p>
    <w:p>
      <w:pPr>
        <w:pStyle w:val="Normal"/>
        <w:numPr>
          <w:ilvl w:val="0"/>
          <w:numId w:val="3"/>
        </w:numPr>
        <w:spacing w:before="240" w:after="0"/>
        <w:rPr>
          <w:rFonts w:ascii="Segoe UI" w:hAnsi="Segoe UI" w:cs="Segoe UI"/>
          <w:sz w:val="20"/>
        </w:rPr>
      </w:pPr>
      <w:r>
        <w:rPr>
          <w:rFonts w:cs="Segoe UI" w:ascii="Segoe UI" w:hAnsi="Segoe UI"/>
          <w:sz w:val="20"/>
        </w:rPr>
        <w:t>The court records that the budgets are agreed between the parties to the extent set out in the copy budgets attached.  The parties must exchange clean copies of the revised budgets forthwith.</w:t>
      </w:r>
    </w:p>
    <w:p>
      <w:pPr>
        <w:pStyle w:val="Normal"/>
        <w:numPr>
          <w:ilvl w:val="0"/>
          <w:numId w:val="3"/>
        </w:numPr>
        <w:spacing w:before="240" w:after="0"/>
        <w:rPr>
          <w:rFonts w:ascii="Segoe UI" w:hAnsi="Segoe UI" w:cs="Segoe UI"/>
          <w:sz w:val="20"/>
        </w:rPr>
      </w:pPr>
      <w:r>
        <w:rPr>
          <w:rFonts w:cs="Segoe UI" w:ascii="Segoe UI" w:hAnsi="Segoe UI"/>
          <w:sz w:val="20"/>
        </w:rPr>
        <w:t>In respect of those parts of budgets which are not agreed, the court records its approval after making the appropriate revisions, which must be incorporated within the budgets forthwith.</w:t>
      </w:r>
    </w:p>
    <w:p>
      <w:pPr>
        <w:pStyle w:val="Normal"/>
        <w:numPr>
          <w:ilvl w:val="0"/>
          <w:numId w:val="3"/>
        </w:numPr>
        <w:spacing w:before="240" w:after="0"/>
        <w:rPr>
          <w:rFonts w:ascii="Segoe UI" w:hAnsi="Segoe UI" w:cs="Segoe UI"/>
          <w:sz w:val="20"/>
        </w:rPr>
      </w:pPr>
      <w:r>
        <w:rPr>
          <w:rFonts w:cs="Segoe UI" w:ascii="Segoe UI" w:hAnsi="Segoe UI"/>
          <w:sz w:val="20"/>
        </w:rPr>
        <w:t>Further costs management is ordered as follows.</w:t>
      </w:r>
    </w:p>
    <w:p>
      <w:pPr>
        <w:pStyle w:val="Normal"/>
        <w:numPr>
          <w:ilvl w:val="0"/>
          <w:numId w:val="3"/>
        </w:numPr>
        <w:spacing w:before="240" w:after="0"/>
        <w:rPr>
          <w:rFonts w:ascii="Segoe UI" w:hAnsi="Segoe UI" w:cs="Segoe UI"/>
          <w:sz w:val="20"/>
        </w:rPr>
      </w:pPr>
      <w:r>
        <w:rPr>
          <w:rFonts w:cs="Segoe UI" w:ascii="Segoe UI" w:hAnsi="Segoe UI"/>
          <w:sz w:val="20"/>
        </w:rPr>
        <w:t>A costs management conference is to be listed on {{ format_date(current_datetime() + date_interval(days=</w:t>
      </w:r>
      <w:r>
        <w:rPr>
          <w:rFonts w:cs="Segoe UI" w:ascii="Segoe UI" w:hAnsi="Segoe UI"/>
          <w:sz w:val="20"/>
        </w:rPr>
        <w:t>60</w:t>
      </w:r>
      <w:r>
        <w:rPr>
          <w:rFonts w:cs="Segoe UI" w:ascii="Segoe UI" w:hAnsi="Segoe UI"/>
          <w:sz w:val="20"/>
        </w:rPr>
        <w:t>)</w:t>
      </w:r>
      <w:r>
        <w:rPr>
          <w:rFonts w:cs="Segoe UI" w:ascii="Segoe UI" w:hAnsi="Segoe UI"/>
          <w:sz w:val="20"/>
        </w:rPr>
        <w:t>)</w:t>
      </w:r>
      <w:r>
        <w:rPr>
          <w:rFonts w:cs="Segoe UI" w:ascii="Segoe UI" w:hAnsi="Segoe UI"/>
          <w:sz w:val="20"/>
        </w:rPr>
        <w:t xml:space="preserve"> }} before the assigned judge with a time estimate of 30 minutes for the purpose of </w:t>
      </w:r>
    </w:p>
    <w:p>
      <w:pPr>
        <w:pStyle w:val="Normal"/>
        <w:numPr>
          <w:ilvl w:val="1"/>
          <w:numId w:val="3"/>
        </w:numPr>
        <w:spacing w:before="240" w:after="0"/>
        <w:rPr>
          <w:rFonts w:ascii="Segoe UI" w:hAnsi="Segoe UI" w:cs="Segoe UI"/>
          <w:sz w:val="20"/>
        </w:rPr>
      </w:pPr>
      <w:r>
        <w:rPr>
          <w:rFonts w:cs="Segoe UI" w:ascii="Segoe UI" w:hAnsi="Segoe UI"/>
          <w:sz w:val="20"/>
        </w:rPr>
        <w:t>approving a revised budget.</w:t>
      </w:r>
    </w:p>
    <w:p>
      <w:pPr>
        <w:pStyle w:val="Normal"/>
        <w:numPr>
          <w:ilvl w:val="1"/>
          <w:numId w:val="3"/>
        </w:numPr>
        <w:spacing w:before="240" w:after="0"/>
        <w:rPr>
          <w:rFonts w:ascii="Segoe UI" w:hAnsi="Segoe UI" w:cs="Segoe UI"/>
          <w:sz w:val="20"/>
        </w:rPr>
      </w:pPr>
      <w:r>
        <w:rPr>
          <w:rFonts w:cs="Segoe UI" w:ascii="Segoe UI" w:hAnsi="Segoe UI"/>
          <w:sz w:val="20"/>
        </w:rPr>
        <w:t>controlling the parties’ budgets in respect of recoverable costs.</w:t>
      </w:r>
    </w:p>
    <w:p>
      <w:pPr>
        <w:pStyle w:val="Normal"/>
        <w:numPr>
          <w:ilvl w:val="1"/>
          <w:numId w:val="3"/>
        </w:numPr>
        <w:spacing w:before="240" w:after="0"/>
        <w:rPr>
          <w:rFonts w:ascii="Segoe UI" w:hAnsi="Segoe UI" w:cs="Segoe UI"/>
          <w:sz w:val="20"/>
        </w:rPr>
      </w:pPr>
      <w:r>
        <w:rPr>
          <w:rFonts w:cs="Segoe UI" w:ascii="Segoe UI" w:hAnsi="Segoe UI"/>
          <w:sz w:val="20"/>
        </w:rPr>
        <w:t xml:space="preserve">the costs management conference will be conducted by telephone.  The Claimant must make the relevant arrangements in accordance with Practice Direction 23A Civil Procedure Rules. </w:t>
      </w:r>
    </w:p>
    <w:p>
      <w:pPr>
        <w:pStyle w:val="Normal"/>
        <w:spacing w:before="240" w:after="0"/>
        <w:rPr>
          <w:i w:val="false"/>
          <w:i w:val="false"/>
          <w:iCs w:val="false"/>
        </w:rPr>
      </w:pPr>
      <w:r>
        <w:rPr>
          <w:rFonts w:cs="Segoe UI" w:ascii="Segoe UI" w:hAnsi="Segoe UI"/>
          <w:i w:val="false"/>
          <w:iCs w:val="false"/>
          <w:sz w:val="20"/>
        </w:rPr>
        <w:t>{%p endif %}</w:t>
      </w:r>
    </w:p>
    <w:p>
      <w:pPr>
        <w:pStyle w:val="Normal"/>
        <w:spacing w:before="240" w:after="0"/>
        <w:rPr>
          <w:i w:val="false"/>
          <w:i w:val="false"/>
          <w:iCs w:val="false"/>
        </w:rPr>
      </w:pPr>
      <w:r>
        <w:rPr>
          <w:rFonts w:cs="Segoe UI" w:ascii="Segoe UI" w:hAnsi="Segoe UI"/>
          <w:i w:val="false"/>
          <w:iCs w:val="false"/>
          <w:sz w:val="20"/>
        </w:rPr>
        <w:t>{%p if order_document_retention %}</w:t>
      </w:r>
    </w:p>
    <w:p>
      <w:pPr>
        <w:pStyle w:val="Normal"/>
        <w:numPr>
          <w:ilvl w:val="0"/>
          <w:numId w:val="3"/>
        </w:numPr>
        <w:spacing w:before="240" w:after="0"/>
        <w:rPr>
          <w:rFonts w:ascii="Segoe UI" w:hAnsi="Segoe UI" w:cs="Segoe UI"/>
          <w:sz w:val="20"/>
        </w:rPr>
      </w:pPr>
      <w:r>
        <w:rPr>
          <w:rFonts w:cs="Segoe UI" w:ascii="Segoe UI" w:hAnsi="Segoe UI"/>
          <w:sz w:val="20"/>
        </w:rPr>
        <w:t>Documents must be retained as follows:</w:t>
      </w:r>
    </w:p>
    <w:p>
      <w:pPr>
        <w:pStyle w:val="Normal"/>
        <w:numPr>
          <w:ilvl w:val="1"/>
          <w:numId w:val="6"/>
        </w:numPr>
        <w:spacing w:before="240" w:after="0"/>
        <w:rPr>
          <w:rFonts w:ascii="Segoe UI" w:hAnsi="Segoe UI" w:cs="Segoe UI"/>
          <w:sz w:val="20"/>
        </w:rPr>
      </w:pPr>
      <w:r>
        <w:rPr>
          <w:rFonts w:cs="Segoe UI" w:ascii="Segoe UI" w:hAnsi="Segoe UI"/>
          <w:sz w:val="20"/>
        </w:rPr>
        <w:t>The parties must retain all electronically stored documents relating to the issues in this Claim.</w:t>
      </w:r>
    </w:p>
    <w:p>
      <w:pPr>
        <w:pStyle w:val="Normal"/>
        <w:rPr>
          <w:rFonts w:ascii="Segoe UI" w:hAnsi="Segoe UI" w:cs="Segoe UI"/>
          <w:sz w:val="20"/>
        </w:rPr>
      </w:pPr>
      <w:r>
        <w:rPr/>
        <w:t>{%p endif %}</w:t>
      </w:r>
    </w:p>
    <w:sectPr>
      <w:headerReference w:type="default" r:id="rId2"/>
      <w:footerReference w:type="default" r:id="rId3"/>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432"/>
        </w:tabs>
        <w:ind w:left="432" w:hanging="432"/>
      </w:pPr>
      <w:rPr>
        <w:sz w:val="20"/>
        <w:b w:val="false"/>
        <w:rFonts w:cs="Segoe UI"/>
      </w:rPr>
    </w:lvl>
    <w:lvl w:ilvl="1">
      <w:start w:val="1"/>
      <w:numFmt w:val="lowerLetter"/>
      <w:lvlText w:val="%2)"/>
      <w:lvlJc w:val="left"/>
      <w:pPr>
        <w:tabs>
          <w:tab w:val="num" w:pos="720"/>
        </w:tabs>
        <w:ind w:left="720" w:hanging="288"/>
      </w:pPr>
      <w:rPr>
        <w:sz w:val="20"/>
        <w:b/>
        <w:rFonts w:cs="Segoe UI"/>
        <w:color w:val="000000"/>
      </w:rPr>
    </w:lvl>
    <w:lvl w:ilvl="2">
      <w:start w:val="1"/>
      <w:numFmt w:val="lowerRoman"/>
      <w:lvlText w:val="%3)"/>
      <w:lvlJc w:val="left"/>
      <w:pPr>
        <w:tabs>
          <w:tab w:val="num" w:pos="1281"/>
        </w:tabs>
        <w:ind w:left="1281" w:hanging="288"/>
      </w:pPr>
      <w:rPr>
        <w:sz w:val="20"/>
        <w:b/>
        <w:rFonts w:cs="Segoe UI"/>
        <w:color w:val="000000"/>
      </w:rPr>
    </w:lvl>
    <w:lvl w:ilvl="3">
      <w:start w:val="1"/>
      <w:numFmt w:val="decimal"/>
      <w:lvlText w:val="%4)"/>
      <w:lvlJc w:val="left"/>
      <w:pPr>
        <w:tabs>
          <w:tab w:val="num" w:pos="1296"/>
        </w:tabs>
        <w:ind w:left="1296" w:hanging="288"/>
      </w:pPr>
      <w:rPr>
        <w:sz w:val="20"/>
        <w:b/>
        <w:rFonts w:cs="Segoe UI"/>
        <w:color w:val="000000"/>
      </w:rPr>
    </w:lvl>
    <w:lvl w:ilvl="4">
      <w:start w:val="1"/>
      <w:numFmt w:val="decimal"/>
      <w:lvlText w:val="(%5)"/>
      <w:lvlJc w:val="left"/>
      <w:pPr>
        <w:tabs>
          <w:tab w:val="num" w:pos="3240"/>
        </w:tabs>
        <w:ind w:left="2880" w:hanging="0"/>
      </w:pPr>
      <w:rPr>
        <w:sz w:val="20"/>
        <w:b/>
        <w:rFonts w:cs="Segoe UI"/>
        <w:color w:val="000000"/>
      </w:rPr>
    </w:lvl>
    <w:lvl w:ilvl="5">
      <w:start w:val="1"/>
      <w:numFmt w:val="lowerLetter"/>
      <w:lvlText w:val="(%6)"/>
      <w:lvlJc w:val="left"/>
      <w:pPr>
        <w:tabs>
          <w:tab w:val="num" w:pos="3960"/>
        </w:tabs>
        <w:ind w:left="3600" w:hanging="0"/>
      </w:pPr>
      <w:rPr>
        <w:sz w:val="20"/>
        <w:b/>
        <w:rFonts w:cs="Segoe UI"/>
        <w:color w:val="000000"/>
      </w:rPr>
    </w:lvl>
    <w:lvl w:ilvl="6">
      <w:start w:val="1"/>
      <w:numFmt w:val="lowerRoman"/>
      <w:lvlText w:val="(%7)"/>
      <w:lvlJc w:val="left"/>
      <w:pPr>
        <w:tabs>
          <w:tab w:val="num" w:pos="4680"/>
        </w:tabs>
        <w:ind w:left="4320" w:hanging="0"/>
      </w:pPr>
      <w:rPr>
        <w:sz w:val="20"/>
        <w:b/>
        <w:rFonts w:cs="Segoe UI"/>
        <w:color w:val="000000"/>
      </w:rPr>
    </w:lvl>
    <w:lvl w:ilvl="7">
      <w:start w:val="1"/>
      <w:numFmt w:val="lowerLetter"/>
      <w:lvlText w:val="(%8)"/>
      <w:lvlJc w:val="left"/>
      <w:pPr>
        <w:tabs>
          <w:tab w:val="num" w:pos="5400"/>
        </w:tabs>
        <w:ind w:left="5040" w:hanging="0"/>
      </w:pPr>
      <w:rPr>
        <w:sz w:val="20"/>
        <w:b/>
        <w:rFonts w:cs="Segoe UI"/>
        <w:color w:val="000000"/>
      </w:rPr>
    </w:lvl>
    <w:lvl w:ilvl="8">
      <w:start w:val="1"/>
      <w:numFmt w:val="lowerRoman"/>
      <w:lvlText w:val="(%9)"/>
      <w:lvlJc w:val="left"/>
      <w:pPr>
        <w:tabs>
          <w:tab w:val="num" w:pos="6120"/>
        </w:tabs>
        <w:ind w:left="5760" w:hanging="0"/>
      </w:pPr>
      <w:rPr>
        <w:sz w:val="20"/>
        <w:b/>
        <w:rFonts w:cs="Segoe UI"/>
        <w:color w:val="000000"/>
      </w:rPr>
    </w:lvl>
  </w:abstractNum>
  <w:abstractNum w:abstractNumId="4">
    <w:lvl w:ilvl="0">
      <w:start w:val="1"/>
      <w:numFmt w:val="lowerLetter"/>
      <w:lvlText w:val="%1)"/>
      <w:lvlJc w:val="left"/>
      <w:pPr>
        <w:tabs>
          <w:tab w:val="num" w:pos="432"/>
        </w:tabs>
        <w:ind w:left="432" w:hanging="432"/>
      </w:pPr>
      <w:rPr>
        <w:b w:val="false"/>
      </w:rPr>
    </w:lvl>
    <w:lvl w:ilvl="1">
      <w:start w:val="1"/>
      <w:numFmt w:val="lowerLetter"/>
      <w:lvlText w:val="%2)"/>
      <w:lvlJc w:val="left"/>
      <w:pPr>
        <w:tabs>
          <w:tab w:val="num" w:pos="720"/>
        </w:tabs>
        <w:ind w:left="720" w:hanging="288"/>
      </w:pPr>
    </w:lvl>
    <w:lvl w:ilvl="2">
      <w:start w:val="1"/>
      <w:numFmt w:val="lowerRoman"/>
      <w:lvlText w:val="%3)"/>
      <w:lvlJc w:val="left"/>
      <w:pPr>
        <w:tabs>
          <w:tab w:val="num" w:pos="1008"/>
        </w:tabs>
        <w:ind w:left="1008" w:hanging="288"/>
      </w:pPr>
    </w:lvl>
    <w:lvl w:ilvl="3">
      <w:start w:val="1"/>
      <w:numFmt w:val="decimal"/>
      <w:lvlText w:val="%4)"/>
      <w:lvlJc w:val="left"/>
      <w:pPr>
        <w:tabs>
          <w:tab w:val="num" w:pos="1296"/>
        </w:tabs>
        <w:ind w:left="1296" w:hanging="288"/>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5">
    <w:lvl w:ilvl="0">
      <w:start w:val="1"/>
      <w:numFmt w:val="lowerLetter"/>
      <w:lvlText w:val="%1)"/>
      <w:lvlJc w:val="left"/>
      <w:pPr>
        <w:tabs>
          <w:tab w:val="num" w:pos="0"/>
        </w:tabs>
        <w:ind w:left="1152" w:hanging="36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6">
    <w:lvl w:ilvl="0">
      <w:start w:val="1"/>
      <w:numFmt w:val="lowerLetter"/>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0"/>
      <w:lang w:val="en-GB" w:eastAsia="zh-CN" w:bidi="ar-SA"/>
    </w:rPr>
  </w:style>
  <w:style w:type="paragraph" w:styleId="Heading1">
    <w:name w:val="Heading 1"/>
    <w:basedOn w:val="Normal"/>
    <w:next w:val="Normal"/>
    <w:uiPriority w:val="9"/>
    <w:qFormat/>
    <w:pPr>
      <w:keepNext w:val="true"/>
      <w:numPr>
        <w:ilvl w:val="0"/>
        <w:numId w:val="1"/>
      </w:numPr>
      <w:spacing w:before="0" w:after="60"/>
      <w:outlineLvl w:val="0"/>
    </w:pPr>
    <w:rPr>
      <w:b/>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egoe UI" w:hAnsi="Segoe UI" w:cs="Segoe UI"/>
      <w:b w:val="false"/>
      <w:sz w:val="20"/>
    </w:rPr>
  </w:style>
  <w:style w:type="character" w:styleId="WW8Num2z1" w:customStyle="1">
    <w:name w:val="WW8Num2z1"/>
    <w:qFormat/>
    <w:rPr>
      <w:rFonts w:ascii="Segoe UI" w:hAnsi="Segoe UI" w:cs="Segoe UI"/>
      <w:b/>
      <w:color w:val="000000"/>
      <w:sz w:val="20"/>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b w:val="false"/>
    </w:rPr>
  </w:style>
  <w:style w:type="character" w:styleId="WW8Num6z1" w:customStyle="1">
    <w:name w:val="WW8Num6z1"/>
    <w:qFormat/>
    <w:rPr/>
  </w:style>
  <w:style w:type="character" w:styleId="WW8Num7z0" w:customStyle="1">
    <w:name w:val="WW8Num7z0"/>
    <w:qFormat/>
    <w:rPr>
      <w:rFonts w:ascii="Symbol" w:hAnsi="Symbol" w:cs="Symbol"/>
      <w:sz w:val="20"/>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8z0" w:customStyle="1">
    <w:name w:val="WW8Num8z0"/>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0" w:customStyle="1">
    <w:name w:val="WW8Num9z0"/>
    <w:qFormat/>
    <w:rPr>
      <w:b w:val="false"/>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b w:val="false"/>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b w:val="false"/>
    </w:rPr>
  </w:style>
  <w:style w:type="character" w:styleId="WW8Num16z1" w:customStyle="1">
    <w:name w:val="WW8Num16z1"/>
    <w:qFormat/>
    <w:rPr/>
  </w:style>
  <w:style w:type="character" w:styleId="Heading1Char" w:customStyle="1">
    <w:name w:val="Heading 1 Char"/>
    <w:qFormat/>
    <w:rPr>
      <w:rFonts w:ascii="Times New Roman" w:hAnsi="Times New Roman" w:eastAsia="Times New Roman" w:cs="Times New Roman"/>
      <w:b/>
      <w:sz w:val="24"/>
      <w:szCs w:val="20"/>
    </w:rPr>
  </w:style>
  <w:style w:type="character" w:styleId="HeaderChar" w:customStyle="1">
    <w:name w:val="Header Char"/>
    <w:qFormat/>
    <w:rPr>
      <w:rFonts w:ascii="Times New Roman" w:hAnsi="Times New Roman" w:eastAsia="Times New Roman" w:cs="Times New Roman"/>
      <w:sz w:val="24"/>
      <w:szCs w:val="20"/>
    </w:rPr>
  </w:style>
  <w:style w:type="character" w:styleId="FootnoteTextChar" w:customStyle="1">
    <w:name w:val="Footnote Text Char"/>
    <w:qFormat/>
    <w:rPr>
      <w:rFonts w:ascii="Times New Roman" w:hAnsi="Times New Roman" w:eastAsia="Times New Roman" w:cs="Times New Roman"/>
      <w:sz w:val="20"/>
      <w:szCs w:val="20"/>
    </w:rPr>
  </w:style>
  <w:style w:type="character" w:styleId="FootnoteCharacters" w:customStyle="1">
    <w:name w:val="Footnote Characters"/>
    <w:qFormat/>
    <w:rPr>
      <w:vertAlign w:val="superscript"/>
    </w:rPr>
  </w:style>
  <w:style w:type="character" w:styleId="FooterChar" w:customStyle="1">
    <w:name w:val="Footer Char"/>
    <w:qFormat/>
    <w:rPr>
      <w:rFonts w:ascii="Times New Roman" w:hAnsi="Times New Roman" w:eastAsia="Times New Roman" w:cs="Times New Roman"/>
      <w:sz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note">
    <w:name w:val="Footnote Text"/>
    <w:basedOn w:val="Normal"/>
    <w:pPr/>
    <w:rPr>
      <w:sz w:val="20"/>
    </w:rPr>
  </w:style>
  <w:style w:type="paragraph" w:styleId="ListParagraph">
    <w:name w:val="List Paragraph"/>
    <w:basedOn w:val="Normal"/>
    <w:qFormat/>
    <w:pPr>
      <w:spacing w:before="0" w:after="0"/>
      <w:ind w:left="720" w:hanging="0"/>
      <w:contextualSpacing/>
    </w:pPr>
    <w:rPr/>
  </w:style>
  <w:style w:type="paragraph" w:styleId="Footer">
    <w:name w:val="Footer"/>
    <w:basedOn w:val="Normal"/>
    <w:pPr>
      <w:tabs>
        <w:tab w:val="clear" w:pos="720"/>
        <w:tab w:val="center" w:pos="4513" w:leader="none"/>
        <w:tab w:val="right" w:pos="9026"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LibreOffice/6.4.7.2$Linux_X86_64 LibreOffice_project/40$Build-2</Application>
  <Pages>3</Pages>
  <Words>1000</Words>
  <Characters>5106</Characters>
  <CharactersWithSpaces>6022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2021-07-16T17:53:00Z</dcterms:created>
  <dc:creator>DigitalLaw UK</dc:creator>
  <dc:description/>
  <dc:language>en-GB</dc:language>
  <cp:lastModifiedBy/>
  <dcterms:modified xsi:type="dcterms:W3CDTF">2021-07-18T22:39:43Z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