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0FE7" w14:textId="1B6DFC2E" w:rsidR="00A27DDF" w:rsidRDefault="00983138">
      <w:pPr>
        <w:rPr>
          <w:rFonts w:ascii="EB Garamond" w:hAnsi="EB Garamond"/>
        </w:rPr>
      </w:pPr>
      <w:r>
        <w:rPr>
          <w:rFonts w:ascii="EB Garamond" w:hAnsi="EB Garamond"/>
        </w:rPr>
        <w:t xml:space="preserve">Translation exercise #2. </w:t>
      </w:r>
    </w:p>
    <w:p w14:paraId="1A6B3423" w14:textId="77777777" w:rsidR="00983138" w:rsidRDefault="00983138">
      <w:pPr>
        <w:rPr>
          <w:rFonts w:ascii="EB Garamond" w:hAnsi="EB Garamond"/>
        </w:rPr>
      </w:pPr>
    </w:p>
    <w:p w14:paraId="4D0EA533" w14:textId="29BFC1F8" w:rsidR="00983138" w:rsidRDefault="008417DC" w:rsidP="008417DC">
      <w:pPr>
        <w:pStyle w:val="ListParagraph"/>
        <w:numPr>
          <w:ilvl w:val="0"/>
          <w:numId w:val="1"/>
        </w:numPr>
        <w:rPr>
          <w:rFonts w:ascii="EB Garamond" w:hAnsi="EB Garamond"/>
        </w:rPr>
      </w:pPr>
      <w:r>
        <w:rPr>
          <w:rFonts w:ascii="EB Garamond" w:hAnsi="EB Garamond"/>
        </w:rPr>
        <w:t>BARE UTTERANCE</w:t>
      </w:r>
    </w:p>
    <w:p w14:paraId="4F723C45" w14:textId="77777777" w:rsidR="0085192B" w:rsidRDefault="0085192B" w:rsidP="006C1A71">
      <w:pPr>
        <w:pStyle w:val="ListParagraph"/>
        <w:numPr>
          <w:ilvl w:val="1"/>
          <w:numId w:val="1"/>
        </w:numPr>
        <w:rPr>
          <w:rFonts w:ascii="EB Garamond" w:hAnsi="EB Garamond"/>
        </w:rPr>
      </w:pPr>
      <w:r>
        <w:rPr>
          <w:rFonts w:ascii="EB Garamond" w:hAnsi="EB Garamond"/>
        </w:rPr>
        <w:t>Test blurt adsorption</w:t>
      </w:r>
    </w:p>
    <w:p w14:paraId="733EE50E" w14:textId="2BC50527" w:rsidR="006C1A71" w:rsidRPr="0085192B" w:rsidRDefault="006C1A71" w:rsidP="0085192B">
      <w:pPr>
        <w:pStyle w:val="ListParagraph"/>
        <w:numPr>
          <w:ilvl w:val="2"/>
          <w:numId w:val="1"/>
        </w:numPr>
        <w:rPr>
          <w:rFonts w:ascii="EB Garamond" w:hAnsi="EB Garamond"/>
        </w:rPr>
      </w:pPr>
      <w:r>
        <w:rPr>
          <w:rFonts w:ascii="EB Garamond" w:hAnsi="EB Garamond"/>
        </w:rPr>
        <w:t>“I said it</w:t>
      </w:r>
      <w:r w:rsidR="0085192B">
        <w:rPr>
          <w:rFonts w:ascii="EB Garamond" w:hAnsi="EB Garamond"/>
        </w:rPr>
        <w:t>”</w:t>
      </w:r>
    </w:p>
    <w:p w14:paraId="2A2AA75E" w14:textId="12D052A7" w:rsidR="006C1A71" w:rsidRDefault="00577200" w:rsidP="0085192B">
      <w:pPr>
        <w:pStyle w:val="ListParagraph"/>
        <w:numPr>
          <w:ilvl w:val="3"/>
          <w:numId w:val="1"/>
        </w:numPr>
        <w:rPr>
          <w:rFonts w:ascii="EB Garamond" w:hAnsi="EB Garamond"/>
        </w:rPr>
      </w:pPr>
      <w:r>
        <w:rPr>
          <w:rFonts w:ascii="EB Garamond" w:hAnsi="EB Garamond"/>
        </w:rPr>
        <w:t>{</w:t>
      </w:r>
      <w:r w:rsidRPr="00577200">
        <w:rPr>
          <w:rFonts w:ascii="EB Garamond" w:hAnsi="EB Garamond"/>
        </w:rPr>
        <w:t>I went, boom-boom-boom</w:t>
      </w:r>
      <w:r>
        <w:rPr>
          <w:rFonts w:ascii="EB Garamond" w:hAnsi="EB Garamond"/>
        </w:rPr>
        <w:t>}, &lt;</w:t>
      </w:r>
      <w:r w:rsidR="00653917">
        <w:rPr>
          <w:rFonts w:ascii="EB Garamond" w:hAnsi="EB Garamond" w:hint="eastAsia"/>
          <w:i/>
          <w:iCs/>
        </w:rPr>
        <w:t>Beunheu</w:t>
      </w:r>
      <w:r w:rsidR="00EF145E">
        <w:rPr>
          <w:rFonts w:ascii="EB Garamond" w:hAnsi="EB Garamond"/>
          <w:i/>
          <w:iCs/>
        </w:rPr>
        <w:t>mm</w:t>
      </w:r>
      <w:r w:rsidR="006C1A71" w:rsidRPr="006C1A71">
        <w:rPr>
          <w:rFonts w:ascii="EB Garamond" w:hAnsi="EB Garamond"/>
          <w:i/>
          <w:iCs/>
        </w:rPr>
        <w:t xml:space="preserve"> </w:t>
      </w:r>
      <w:r w:rsidR="00653917">
        <w:rPr>
          <w:rFonts w:ascii="EB Garamond" w:hAnsi="EB Garamond" w:hint="eastAsia"/>
          <w:i/>
          <w:iCs/>
        </w:rPr>
        <w:t>r</w:t>
      </w:r>
      <w:r w:rsidR="00EF145E">
        <w:rPr>
          <w:rFonts w:ascii="EB Garamond" w:hAnsi="EB Garamond"/>
          <w:i/>
          <w:iCs/>
        </w:rPr>
        <w:t>h</w:t>
      </w:r>
      <w:r w:rsidR="006C1A71" w:rsidRPr="006C1A71">
        <w:rPr>
          <w:rFonts w:ascii="EB Garamond" w:hAnsi="EB Garamond"/>
          <w:i/>
          <w:iCs/>
        </w:rPr>
        <w:t xml:space="preserve">entt, </w:t>
      </w:r>
      <w:r w:rsidR="00EE3A3F" w:rsidRPr="00EE3A3F">
        <w:rPr>
          <w:rFonts w:ascii="EB Garamond" w:hAnsi="EB Garamond"/>
          <w:i/>
          <w:iCs/>
        </w:rPr>
        <w:t>rhémm</w:t>
      </w:r>
      <w:r w:rsidR="00EE3A3F">
        <w:rPr>
          <w:rFonts w:ascii="EB Garamond" w:hAnsi="EB Garamond"/>
          <w:i/>
          <w:iCs/>
        </w:rPr>
        <w:t>en</w:t>
      </w:r>
      <w:r w:rsidR="00EE3A3F" w:rsidRPr="00EE3A3F">
        <w:rPr>
          <w:rFonts w:ascii="EB Garamond" w:hAnsi="EB Garamond"/>
          <w:i/>
          <w:iCs/>
        </w:rPr>
        <w:t>·bèm</w:t>
      </w:r>
      <w:r>
        <w:rPr>
          <w:rFonts w:ascii="EB Garamond" w:hAnsi="EB Garamond"/>
        </w:rPr>
        <w:t>&gt;.</w:t>
      </w:r>
    </w:p>
    <w:p w14:paraId="3AE7EDB7" w14:textId="404D4773" w:rsidR="00EE3A3F" w:rsidRPr="00EE3A3F" w:rsidRDefault="00577200" w:rsidP="0085192B">
      <w:pPr>
        <w:pStyle w:val="ListParagraph"/>
        <w:numPr>
          <w:ilvl w:val="3"/>
          <w:numId w:val="1"/>
        </w:numPr>
        <w:rPr>
          <w:rFonts w:ascii="EB Garamond" w:hAnsi="EB Garamond"/>
        </w:rPr>
      </w:pPr>
      <w:r>
        <w:rPr>
          <w:rFonts w:ascii="EB Garamond" w:hAnsi="EB Garamond"/>
        </w:rPr>
        <w:t>{</w:t>
      </w:r>
      <w:r w:rsidRPr="0085192B">
        <w:rPr>
          <w:rFonts w:ascii="EB Garamond" w:hAnsi="EB Garamond"/>
        </w:rPr>
        <w:t xml:space="preserve">I went, </w:t>
      </w:r>
      <w:r>
        <w:rPr>
          <w:rFonts w:ascii="EB Garamond" w:hAnsi="EB Garamond"/>
        </w:rPr>
        <w:t>yakitty-yak</w:t>
      </w:r>
      <w:r w:rsidRPr="0085192B">
        <w:rPr>
          <w:rFonts w:ascii="EB Garamond" w:hAnsi="EB Garamond"/>
        </w:rPr>
        <w:t>.</w:t>
      </w:r>
      <w:r>
        <w:rPr>
          <w:rFonts w:ascii="EB Garamond" w:hAnsi="EB Garamond"/>
        </w:rPr>
        <w:t>}, &lt;</w:t>
      </w:r>
      <w:r w:rsidR="00EE3A3F">
        <w:rPr>
          <w:rFonts w:ascii="EB Garamond" w:hAnsi="EB Garamond"/>
          <w:i/>
          <w:iCs/>
        </w:rPr>
        <w:t>Beunheu</w:t>
      </w:r>
      <w:r w:rsidR="00EF145E">
        <w:rPr>
          <w:rFonts w:ascii="EB Garamond" w:hAnsi="EB Garamond"/>
          <w:i/>
          <w:iCs/>
        </w:rPr>
        <w:t>mm rh</w:t>
      </w:r>
      <w:r w:rsidR="00EE3A3F">
        <w:rPr>
          <w:rFonts w:ascii="EB Garamond" w:hAnsi="EB Garamond"/>
          <w:i/>
          <w:iCs/>
        </w:rPr>
        <w:t>entt, rekrii</w:t>
      </w:r>
      <w:r w:rsidR="00EE3A3F" w:rsidRPr="00EE3A3F">
        <w:rPr>
          <w:rFonts w:ascii="EB Garamond" w:hAnsi="EB Garamond"/>
          <w:i/>
          <w:iCs/>
        </w:rPr>
        <w:t>â</w:t>
      </w:r>
      <w:r>
        <w:rPr>
          <w:rFonts w:ascii="EB Garamond" w:hAnsi="EB Garamond"/>
        </w:rPr>
        <w:t>&gt;</w:t>
      </w:r>
      <w:r w:rsidR="00EE3A3F">
        <w:rPr>
          <w:rFonts w:ascii="EB Garamond" w:hAnsi="EB Garamond"/>
          <w:i/>
          <w:iCs/>
        </w:rPr>
        <w:t>.</w:t>
      </w:r>
    </w:p>
    <w:p w14:paraId="087AB332" w14:textId="36BA9617" w:rsidR="00EE3A3F" w:rsidRDefault="00EE3A3F" w:rsidP="0085192B">
      <w:pPr>
        <w:pStyle w:val="ListParagraph"/>
        <w:numPr>
          <w:ilvl w:val="3"/>
          <w:numId w:val="1"/>
        </w:numPr>
        <w:rPr>
          <w:rFonts w:ascii="EB Garamond" w:hAnsi="EB Garamond"/>
        </w:rPr>
      </w:pPr>
      <w:r>
        <w:rPr>
          <w:rFonts w:ascii="EB Garamond" w:hAnsi="EB Garamond"/>
          <w:i/>
          <w:iCs/>
        </w:rPr>
        <w:t>O</w:t>
      </w:r>
      <w:r>
        <w:rPr>
          <w:rFonts w:ascii="EB Garamond" w:hAnsi="EB Garamond"/>
        </w:rPr>
        <w:t xml:space="preserve">, from GA “to go”, here featured in perfect aspect </w:t>
      </w:r>
      <w:r>
        <w:rPr>
          <w:rFonts w:ascii="EB Garamond" w:hAnsi="EB Garamond"/>
          <w:i/>
          <w:iCs/>
        </w:rPr>
        <w:t>r</w:t>
      </w:r>
      <w:r w:rsidR="00EF145E">
        <w:rPr>
          <w:rFonts w:ascii="EB Garamond" w:hAnsi="EB Garamond"/>
          <w:i/>
          <w:iCs/>
        </w:rPr>
        <w:t>h</w:t>
      </w:r>
      <w:r>
        <w:rPr>
          <w:rFonts w:ascii="EB Garamond" w:hAnsi="EB Garamond"/>
          <w:i/>
          <w:iCs/>
        </w:rPr>
        <w:t>entt</w:t>
      </w:r>
      <w:r>
        <w:rPr>
          <w:rFonts w:ascii="EB Garamond" w:hAnsi="EB Garamond"/>
        </w:rPr>
        <w:t xml:space="preserve">, from GA “went”. The semantic origin is clearly the quotative use of “to go”. Here, it means simply “to say”. The quotative origin is clearly seen the intransitive use (there is no “it” object) and an obligatory ideophone follow up. </w:t>
      </w:r>
    </w:p>
    <w:p w14:paraId="554F219A" w14:textId="4523608B" w:rsidR="00EF145E" w:rsidRDefault="00EF145E" w:rsidP="0085192B">
      <w:pPr>
        <w:pStyle w:val="ListParagraph"/>
        <w:numPr>
          <w:ilvl w:val="4"/>
          <w:numId w:val="1"/>
        </w:numPr>
        <w:rPr>
          <w:rFonts w:ascii="EB Garamond" w:hAnsi="EB Garamond"/>
        </w:rPr>
      </w:pPr>
      <w:r>
        <w:rPr>
          <w:rFonts w:ascii="EB Garamond" w:hAnsi="EB Garamond"/>
        </w:rPr>
        <w:t xml:space="preserve">Notice that </w:t>
      </w:r>
      <w:r w:rsidRPr="00EF145E">
        <w:rPr>
          <w:rFonts w:ascii="EB Garamond" w:hAnsi="EB Garamond"/>
        </w:rPr>
        <w:t>&lt;</w:t>
      </w:r>
      <w:r w:rsidRPr="00EF145E">
        <w:rPr>
          <w:rFonts w:ascii="EB Garamond" w:hAnsi="EB Garamond" w:hint="eastAsia"/>
        </w:rPr>
        <w:t xml:space="preserve"> </w:t>
      </w:r>
      <w:r w:rsidRPr="00EF145E">
        <w:rPr>
          <w:rFonts w:ascii="EB Garamond" w:hAnsi="EB Garamond"/>
          <w:i/>
          <w:iCs/>
        </w:rPr>
        <w:t>b</w:t>
      </w:r>
      <w:r w:rsidRPr="00EF145E">
        <w:rPr>
          <w:rFonts w:ascii="EB Garamond" w:hAnsi="EB Garamond" w:hint="eastAsia"/>
          <w:i/>
          <w:iCs/>
        </w:rPr>
        <w:t>eunhe</w:t>
      </w:r>
      <w:r>
        <w:rPr>
          <w:rFonts w:ascii="EB Garamond" w:hAnsi="EB Garamond"/>
          <w:i/>
          <w:iCs/>
        </w:rPr>
        <w:t xml:space="preserve">un </w:t>
      </w:r>
      <w:r>
        <w:rPr>
          <w:rFonts w:ascii="EB Garamond" w:hAnsi="EB Garamond"/>
        </w:rPr>
        <w:t>+</w:t>
      </w:r>
      <w:r w:rsidRPr="00EF145E">
        <w:rPr>
          <w:rFonts w:ascii="EB Garamond" w:hAnsi="EB Garamond"/>
          <w:i/>
          <w:iCs/>
        </w:rPr>
        <w:t xml:space="preserve"> rent</w:t>
      </w:r>
      <w:r w:rsidRPr="00EF145E">
        <w:rPr>
          <w:rFonts w:ascii="EB Garamond" w:hAnsi="EB Garamond"/>
        </w:rPr>
        <w:t>&gt;</w:t>
      </w:r>
      <w:r>
        <w:rPr>
          <w:rFonts w:ascii="EB Garamond" w:hAnsi="EB Garamond"/>
        </w:rPr>
        <w:t xml:space="preserve">, from GA “went ahead and went”, goes through a diachronic path that includes a /nw/ cluster (boundary between </w:t>
      </w:r>
      <w:r w:rsidRPr="00EF145E">
        <w:rPr>
          <w:rFonts w:ascii="EB Garamond" w:hAnsi="EB Garamond"/>
          <w:i/>
          <w:iCs/>
        </w:rPr>
        <w:t>and</w:t>
      </w:r>
      <w:r>
        <w:rPr>
          <w:rFonts w:ascii="EB Garamond" w:hAnsi="EB Garamond"/>
        </w:rPr>
        <w:t xml:space="preserve"> and </w:t>
      </w:r>
      <w:r w:rsidRPr="00EF145E">
        <w:rPr>
          <w:rFonts w:ascii="EB Garamond" w:hAnsi="EB Garamond"/>
          <w:i/>
          <w:iCs/>
        </w:rPr>
        <w:t>went</w:t>
      </w:r>
      <w:r>
        <w:rPr>
          <w:rFonts w:ascii="EB Garamond" w:hAnsi="EB Garamond"/>
        </w:rPr>
        <w:t xml:space="preserve">, with the former realized colloquially as </w:t>
      </w:r>
      <w:r w:rsidRPr="00EF145E">
        <w:rPr>
          <w:rFonts w:ascii="EB Garamond" w:hAnsi="EB Garamond"/>
          <w:i/>
          <w:iCs/>
        </w:rPr>
        <w:t>an’</w:t>
      </w:r>
      <w:r>
        <w:rPr>
          <w:rFonts w:ascii="EB Garamond" w:hAnsi="EB Garamond"/>
        </w:rPr>
        <w:t xml:space="preserve"> , with the voiced obstruent coda elided), which shifts to /m:/. Orthographically, the geminate m is shown as </w:t>
      </w:r>
      <w:r w:rsidRPr="00EF145E">
        <w:rPr>
          <w:rFonts w:ascii="EB Garamond" w:hAnsi="EB Garamond"/>
          <w:i/>
          <w:iCs/>
        </w:rPr>
        <w:t>beunheumm</w:t>
      </w:r>
      <w:r>
        <w:rPr>
          <w:rFonts w:ascii="EB Garamond" w:hAnsi="EB Garamond"/>
        </w:rPr>
        <w:t xml:space="preserve">, though </w:t>
      </w:r>
      <w:r w:rsidRPr="00EF145E">
        <w:rPr>
          <w:rFonts w:ascii="EB Garamond" w:hAnsi="EB Garamond"/>
          <w:i/>
          <w:iCs/>
        </w:rPr>
        <w:t>rhentt</w:t>
      </w:r>
      <w:r>
        <w:rPr>
          <w:rFonts w:ascii="EB Garamond" w:hAnsi="EB Garamond"/>
        </w:rPr>
        <w:t xml:space="preserve"> keeps its spelling. This should touch on both orthography and morphophonology. </w:t>
      </w:r>
    </w:p>
    <w:p w14:paraId="1AFD4DFD" w14:textId="78BD53A7" w:rsidR="00EE3A3F" w:rsidRDefault="00EE3A3F" w:rsidP="0085192B">
      <w:pPr>
        <w:pStyle w:val="ListParagraph"/>
        <w:numPr>
          <w:ilvl w:val="3"/>
          <w:numId w:val="1"/>
        </w:numPr>
        <w:rPr>
          <w:rFonts w:ascii="EB Garamond" w:hAnsi="EB Garamond"/>
        </w:rPr>
      </w:pPr>
      <w:r w:rsidRPr="00EE3A3F">
        <w:rPr>
          <w:rFonts w:ascii="EB Garamond" w:hAnsi="EB Garamond"/>
          <w:i/>
          <w:iCs/>
        </w:rPr>
        <w:t xml:space="preserve">Rekriiâ </w:t>
      </w:r>
      <w:r w:rsidRPr="00EE3A3F">
        <w:rPr>
          <w:rFonts w:ascii="EB Garamond" w:hAnsi="EB Garamond"/>
        </w:rPr>
        <w:t xml:space="preserve">(from GA “yakitty-yak”, should override existing entry </w:t>
      </w:r>
      <w:r w:rsidRPr="00EE3A3F">
        <w:rPr>
          <w:rFonts w:ascii="EB Garamond" w:hAnsi="EB Garamond"/>
          <w:i/>
          <w:iCs/>
        </w:rPr>
        <w:t>rékriiyæ</w:t>
      </w:r>
      <w:r w:rsidRPr="00EE3A3F">
        <w:rPr>
          <w:rFonts w:ascii="EB Garamond" w:hAnsi="EB Garamond"/>
        </w:rPr>
        <w:t xml:space="preserve"> in form, and add ideophone meaning) and </w:t>
      </w:r>
      <w:r w:rsidRPr="00EE3A3F">
        <w:rPr>
          <w:rFonts w:ascii="EB Garamond" w:hAnsi="EB Garamond"/>
          <w:i/>
          <w:iCs/>
        </w:rPr>
        <w:t>rhémm</w:t>
      </w:r>
      <w:r>
        <w:rPr>
          <w:rFonts w:ascii="EB Garamond" w:hAnsi="EB Garamond"/>
          <w:i/>
          <w:iCs/>
        </w:rPr>
        <w:t>en</w:t>
      </w:r>
      <w:r w:rsidRPr="00EE3A3F">
        <w:rPr>
          <w:rFonts w:ascii="EB Garamond" w:hAnsi="EB Garamond"/>
          <w:i/>
          <w:iCs/>
        </w:rPr>
        <w:t xml:space="preserve">·bèm </w:t>
      </w:r>
      <w:r>
        <w:rPr>
          <w:rFonts w:ascii="EB Garamond" w:hAnsi="EB Garamond"/>
        </w:rPr>
        <w:t>(f</w:t>
      </w:r>
      <w:r w:rsidRPr="00EE3A3F">
        <w:rPr>
          <w:rFonts w:ascii="EB Garamond" w:hAnsi="EB Garamond"/>
        </w:rPr>
        <w:t>rom GA “boom, boom, boom”</w:t>
      </w:r>
      <w:r>
        <w:rPr>
          <w:rFonts w:ascii="EB Garamond" w:hAnsi="EB Garamond"/>
        </w:rPr>
        <w:t xml:space="preserve">; the second “boom” is subsumed into a geminated </w:t>
      </w:r>
      <w:r w:rsidRPr="00EE3A3F">
        <w:rPr>
          <w:rFonts w:ascii="EB Garamond" w:hAnsi="EB Garamond"/>
          <w:i/>
          <w:iCs/>
        </w:rPr>
        <w:t>m</w:t>
      </w:r>
      <w:r>
        <w:rPr>
          <w:rFonts w:ascii="EB Garamond" w:hAnsi="EB Garamond"/>
        </w:rPr>
        <w:t xml:space="preserve">) are ideophones, describing speech acts. </w:t>
      </w:r>
      <w:r w:rsidRPr="00EE3A3F">
        <w:rPr>
          <w:rFonts w:ascii="EB Garamond" w:hAnsi="EB Garamond"/>
          <w:i/>
          <w:iCs/>
        </w:rPr>
        <w:t>Rekriiâ</w:t>
      </w:r>
      <w:r>
        <w:rPr>
          <w:rFonts w:ascii="EB Garamond" w:hAnsi="EB Garamond"/>
        </w:rPr>
        <w:t xml:space="preserve"> </w:t>
      </w:r>
      <w:r w:rsidR="00145A62">
        <w:rPr>
          <w:rFonts w:ascii="EB Garamond" w:hAnsi="EB Garamond"/>
        </w:rPr>
        <w:t>describes speaking in dialect</w:t>
      </w:r>
      <w:r w:rsidR="009D3CAA">
        <w:rPr>
          <w:rFonts w:ascii="EB Garamond" w:hAnsi="EB Garamond"/>
        </w:rPr>
        <w:t xml:space="preserve"> (gives it the GA exonym ‘</w:t>
      </w:r>
      <w:r w:rsidR="009D3CAA" w:rsidRPr="009D3CAA">
        <w:rPr>
          <w:rFonts w:ascii="EB Garamond" w:hAnsi="EB Garamond"/>
          <w:i/>
          <w:iCs/>
        </w:rPr>
        <w:t>Rickety Yak</w:t>
      </w:r>
      <w:r w:rsidR="009D3CAA">
        <w:rPr>
          <w:rFonts w:ascii="EB Garamond" w:hAnsi="EB Garamond"/>
        </w:rPr>
        <w:t>’)</w:t>
      </w:r>
      <w:r>
        <w:rPr>
          <w:rFonts w:ascii="EB Garamond" w:hAnsi="EB Garamond"/>
        </w:rPr>
        <w:t xml:space="preserve">, while </w:t>
      </w:r>
      <w:r w:rsidRPr="00EE3A3F">
        <w:rPr>
          <w:rFonts w:ascii="EB Garamond" w:hAnsi="EB Garamond"/>
          <w:i/>
          <w:iCs/>
        </w:rPr>
        <w:t>rhémm·bèm</w:t>
      </w:r>
      <w:r>
        <w:rPr>
          <w:rFonts w:ascii="EB Garamond" w:hAnsi="EB Garamond"/>
        </w:rPr>
        <w:t xml:space="preserve"> suggests bullet-pointed argumentation, suggesting some confidence and/or confrontation. </w:t>
      </w:r>
      <w:r w:rsidR="0085192B">
        <w:rPr>
          <w:rFonts w:ascii="EB Garamond" w:hAnsi="EB Garamond"/>
        </w:rPr>
        <w:t xml:space="preserve">Another ideophone for speech act </w:t>
      </w:r>
      <w:r w:rsidR="0085192B" w:rsidRPr="0085192B">
        <w:rPr>
          <w:rFonts w:ascii="EB Garamond" w:hAnsi="EB Garamond"/>
          <w:i/>
          <w:iCs/>
        </w:rPr>
        <w:t>r</w:t>
      </w:r>
      <w:r w:rsidR="001548E9">
        <w:rPr>
          <w:rFonts w:ascii="EB Garamond" w:hAnsi="EB Garamond"/>
          <w:i/>
          <w:iCs/>
        </w:rPr>
        <w:t>h</w:t>
      </w:r>
      <w:r w:rsidR="0085192B" w:rsidRPr="0085192B">
        <w:rPr>
          <w:rFonts w:ascii="EB Garamond" w:hAnsi="EB Garamond"/>
          <w:i/>
          <w:iCs/>
        </w:rPr>
        <w:t>itmmtm</w:t>
      </w:r>
      <w:r w:rsidR="0085192B">
        <w:rPr>
          <w:rFonts w:ascii="EB Garamond" w:hAnsi="EB Garamond"/>
        </w:rPr>
        <w:t xml:space="preserve"> (from GA “nuh-uh” and similar onomatopoetic variants; irregular diachronic path; stress on geminated syllabic </w:t>
      </w:r>
      <w:r w:rsidR="0085192B" w:rsidRPr="0085192B">
        <w:rPr>
          <w:rFonts w:ascii="EB Garamond" w:hAnsi="EB Garamond"/>
          <w:i/>
          <w:iCs/>
        </w:rPr>
        <w:t>m</w:t>
      </w:r>
      <w:r w:rsidR="0085192B">
        <w:rPr>
          <w:rFonts w:ascii="EB Garamond" w:hAnsi="EB Garamond"/>
        </w:rPr>
        <w:t>; both &lt;</w:t>
      </w:r>
      <w:r w:rsidR="0085192B" w:rsidRPr="0085192B">
        <w:rPr>
          <w:rFonts w:ascii="EB Garamond" w:hAnsi="EB Garamond"/>
          <w:i/>
          <w:iCs/>
        </w:rPr>
        <w:t>t</w:t>
      </w:r>
      <w:r w:rsidR="0085192B">
        <w:rPr>
          <w:rFonts w:ascii="EB Garamond" w:hAnsi="EB Garamond"/>
        </w:rPr>
        <w:t>&gt; are realized as glottal stops), describing negation or refusal or disagreement.</w:t>
      </w:r>
      <w:r w:rsidR="00145A62">
        <w:rPr>
          <w:rFonts w:ascii="EB Garamond" w:hAnsi="EB Garamond"/>
        </w:rPr>
        <w:t xml:space="preserve"> </w:t>
      </w:r>
      <w:r w:rsidR="00145A62" w:rsidRPr="00145A62">
        <w:rPr>
          <w:rFonts w:ascii="EB Garamond" w:hAnsi="EB Garamond"/>
          <w:i/>
          <w:iCs/>
        </w:rPr>
        <w:t>Bauwouwou</w:t>
      </w:r>
      <w:r w:rsidR="00145A62">
        <w:rPr>
          <w:rFonts w:ascii="EB Garamond" w:hAnsi="EB Garamond"/>
        </w:rPr>
        <w:t xml:space="preserve"> is the ideophone that describes speaking in General American. </w:t>
      </w:r>
    </w:p>
    <w:p w14:paraId="07D0BBFB" w14:textId="6592429A" w:rsidR="00E659FA" w:rsidRDefault="00E659FA" w:rsidP="00E659FA">
      <w:pPr>
        <w:pStyle w:val="ListParagraph"/>
        <w:numPr>
          <w:ilvl w:val="4"/>
          <w:numId w:val="1"/>
        </w:numPr>
        <w:rPr>
          <w:rFonts w:ascii="EB Garamond" w:hAnsi="EB Garamond"/>
        </w:rPr>
      </w:pPr>
      <w:r>
        <w:rPr>
          <w:rFonts w:ascii="EB Garamond" w:hAnsi="EB Garamond"/>
        </w:rPr>
        <w:t xml:space="preserve">Ideophones can leave at the edge of the phonological boundaries, featuring non-phonemes or rare phonemes, and breaking phonotactical constraints on ultimate syllable stress. </w:t>
      </w:r>
    </w:p>
    <w:p w14:paraId="469F488D" w14:textId="1F1923F5" w:rsidR="00E659FA" w:rsidRPr="00EE3A3F" w:rsidRDefault="00E659FA" w:rsidP="00E659FA">
      <w:pPr>
        <w:pStyle w:val="ListParagraph"/>
        <w:numPr>
          <w:ilvl w:val="4"/>
          <w:numId w:val="1"/>
        </w:numPr>
        <w:rPr>
          <w:rFonts w:ascii="EB Garamond" w:hAnsi="EB Garamond"/>
        </w:rPr>
      </w:pPr>
      <w:r>
        <w:rPr>
          <w:rFonts w:ascii="EB Garamond" w:hAnsi="EB Garamond"/>
        </w:rPr>
        <w:t xml:space="preserve">Ideophones can have hand motions associated with them, making the multimodal nature of everyday conversations more salient. </w:t>
      </w:r>
      <w:r w:rsidRPr="00EE3A3F">
        <w:rPr>
          <w:rFonts w:ascii="EB Garamond" w:hAnsi="EB Garamond"/>
          <w:i/>
          <w:iCs/>
        </w:rPr>
        <w:t>Rekriiâ</w:t>
      </w:r>
      <w:r>
        <w:rPr>
          <w:rFonts w:ascii="EB Garamond" w:hAnsi="EB Garamond"/>
        </w:rPr>
        <w:t xml:space="preserve"> and </w:t>
      </w:r>
      <w:r>
        <w:rPr>
          <w:rFonts w:ascii="EB Garamond" w:hAnsi="EB Garamond"/>
          <w:i/>
          <w:iCs/>
        </w:rPr>
        <w:t>bauwouwou</w:t>
      </w:r>
      <w:r>
        <w:rPr>
          <w:rFonts w:ascii="EB Garamond" w:hAnsi="EB Garamond"/>
        </w:rPr>
        <w:t xml:space="preserve"> has the hand rotating around the wrist (the “so on and so forth” motion) and </w:t>
      </w:r>
      <w:r w:rsidRPr="00EE3A3F">
        <w:rPr>
          <w:rFonts w:ascii="EB Garamond" w:hAnsi="EB Garamond"/>
          <w:i/>
          <w:iCs/>
        </w:rPr>
        <w:t>rhémm·bèm</w:t>
      </w:r>
      <w:r>
        <w:rPr>
          <w:rFonts w:ascii="EB Garamond" w:hAnsi="EB Garamond"/>
        </w:rPr>
        <w:t xml:space="preserve"> has one hand rhythmically clapping the other with the back of the hand (“boom, boom, boom” motion). </w:t>
      </w:r>
    </w:p>
    <w:p w14:paraId="5736486D" w14:textId="34AA6A2D" w:rsidR="0085192B" w:rsidRDefault="006C1A71" w:rsidP="0085192B">
      <w:pPr>
        <w:pStyle w:val="ListParagraph"/>
        <w:numPr>
          <w:ilvl w:val="2"/>
          <w:numId w:val="1"/>
        </w:numPr>
        <w:rPr>
          <w:rFonts w:ascii="EB Garamond" w:hAnsi="EB Garamond"/>
        </w:rPr>
      </w:pPr>
      <w:r>
        <w:rPr>
          <w:rFonts w:ascii="EB Garamond" w:hAnsi="EB Garamond"/>
        </w:rPr>
        <w:t xml:space="preserve">“It slipped out / I </w:t>
      </w:r>
      <w:r w:rsidR="00EF145E">
        <w:rPr>
          <w:rFonts w:ascii="EB Garamond" w:hAnsi="EB Garamond"/>
        </w:rPr>
        <w:t>blurted</w:t>
      </w:r>
      <w:r>
        <w:rPr>
          <w:rFonts w:ascii="EB Garamond" w:hAnsi="EB Garamond"/>
        </w:rPr>
        <w:t xml:space="preserve"> it out.”</w:t>
      </w:r>
      <w:r w:rsidR="0085192B">
        <w:rPr>
          <w:rFonts w:ascii="EB Garamond" w:hAnsi="EB Garamond"/>
        </w:rPr>
        <w:t>: “</w:t>
      </w:r>
      <w:r w:rsidR="00AD609B">
        <w:rPr>
          <w:rFonts w:ascii="EB Garamond" w:hAnsi="EB Garamond"/>
        </w:rPr>
        <w:t>Got</w:t>
      </w:r>
      <w:r w:rsidR="0085192B">
        <w:rPr>
          <w:rFonts w:ascii="EB Garamond" w:hAnsi="EB Garamond"/>
        </w:rPr>
        <w:t xml:space="preserve"> myself going, yakitty-yak”.</w:t>
      </w:r>
    </w:p>
    <w:p w14:paraId="5AB26BCB" w14:textId="1AD8AE48" w:rsidR="006C1A71" w:rsidRPr="0085192B" w:rsidRDefault="006C1A71" w:rsidP="0085192B">
      <w:pPr>
        <w:pStyle w:val="ListParagraph"/>
        <w:numPr>
          <w:ilvl w:val="3"/>
          <w:numId w:val="1"/>
        </w:numPr>
        <w:rPr>
          <w:rFonts w:ascii="EB Garamond" w:hAnsi="EB Garamond"/>
        </w:rPr>
      </w:pPr>
      <w:r w:rsidRPr="0085192B">
        <w:rPr>
          <w:rFonts w:ascii="EB Garamond" w:hAnsi="EB Garamond"/>
        </w:rPr>
        <w:t>“</w:t>
      </w:r>
      <w:r w:rsidR="00AD609B">
        <w:rPr>
          <w:rFonts w:ascii="EB Garamond" w:hAnsi="EB Garamond"/>
          <w:i/>
          <w:iCs/>
        </w:rPr>
        <w:t>Ri</w:t>
      </w:r>
      <w:r w:rsidR="00622B77" w:rsidRPr="0085192B">
        <w:rPr>
          <w:rFonts w:ascii="EB Garamond" w:hAnsi="EB Garamond"/>
          <w:i/>
          <w:iCs/>
        </w:rPr>
        <w:t>m</w:t>
      </w:r>
      <w:r w:rsidR="0085192B" w:rsidRPr="0085192B">
        <w:rPr>
          <w:rFonts w:ascii="EB Garamond" w:hAnsi="EB Garamond"/>
          <w:i/>
          <w:iCs/>
        </w:rPr>
        <w:t>m</w:t>
      </w:r>
      <w:r w:rsidR="00622B77" w:rsidRPr="0085192B">
        <w:rPr>
          <w:rFonts w:ascii="EB Garamond" w:hAnsi="EB Garamond"/>
          <w:i/>
          <w:iCs/>
        </w:rPr>
        <w:t>a</w:t>
      </w:r>
      <w:r w:rsidR="00EF145E" w:rsidRPr="0085192B">
        <w:rPr>
          <w:rFonts w:ascii="EB Garamond" w:hAnsi="EB Garamond"/>
          <w:i/>
          <w:iCs/>
        </w:rPr>
        <w:t xml:space="preserve">śe </w:t>
      </w:r>
      <w:r w:rsidR="00622B77" w:rsidRPr="0085192B">
        <w:rPr>
          <w:rFonts w:ascii="EB Garamond" w:hAnsi="EB Garamond"/>
          <w:i/>
          <w:iCs/>
        </w:rPr>
        <w:t>oę</w:t>
      </w:r>
      <w:r w:rsidR="0085192B" w:rsidRPr="0085192B">
        <w:rPr>
          <w:rFonts w:ascii="EB Garamond" w:hAnsi="EB Garamond"/>
          <w:i/>
          <w:iCs/>
        </w:rPr>
        <w:t>,</w:t>
      </w:r>
      <w:r w:rsidR="00622B77" w:rsidRPr="0085192B">
        <w:rPr>
          <w:rFonts w:ascii="EB Garamond" w:hAnsi="EB Garamond"/>
        </w:rPr>
        <w:t xml:space="preserve"> </w:t>
      </w:r>
      <w:r w:rsidR="0085192B" w:rsidRPr="0085192B">
        <w:rPr>
          <w:rFonts w:ascii="EB Garamond" w:hAnsi="EB Garamond"/>
          <w:i/>
          <w:iCs/>
        </w:rPr>
        <w:t>rekriiâ</w:t>
      </w:r>
      <w:r w:rsidR="00622B77" w:rsidRPr="0085192B">
        <w:rPr>
          <w:rFonts w:ascii="EB Garamond" w:hAnsi="EB Garamond"/>
        </w:rPr>
        <w:t>.”</w:t>
      </w:r>
    </w:p>
    <w:p w14:paraId="76753F27" w14:textId="039DF4C4" w:rsidR="0085192B" w:rsidRDefault="0085192B" w:rsidP="0085192B">
      <w:pPr>
        <w:pStyle w:val="ListParagraph"/>
        <w:numPr>
          <w:ilvl w:val="3"/>
          <w:numId w:val="1"/>
        </w:numPr>
        <w:rPr>
          <w:rFonts w:ascii="EB Garamond" w:hAnsi="EB Garamond"/>
        </w:rPr>
      </w:pPr>
      <w:r>
        <w:rPr>
          <w:rFonts w:ascii="EB Garamond" w:hAnsi="EB Garamond"/>
        </w:rPr>
        <w:t>Straightforwardly, this is the verb &lt;</w:t>
      </w:r>
      <w:r w:rsidRPr="0085192B">
        <w:rPr>
          <w:rFonts w:ascii="EB Garamond" w:hAnsi="EB Garamond"/>
          <w:i/>
          <w:iCs/>
        </w:rPr>
        <w:t>o</w:t>
      </w:r>
      <w:r>
        <w:rPr>
          <w:rFonts w:ascii="EB Garamond" w:hAnsi="EB Garamond"/>
        </w:rPr>
        <w:t xml:space="preserve">&gt; in non-volitional frame. </w:t>
      </w:r>
    </w:p>
    <w:p w14:paraId="23FC1167" w14:textId="7D917DAF" w:rsidR="00271B56" w:rsidRDefault="00271B56" w:rsidP="00271B56">
      <w:pPr>
        <w:pStyle w:val="ListParagraph"/>
        <w:numPr>
          <w:ilvl w:val="1"/>
          <w:numId w:val="1"/>
        </w:numPr>
        <w:rPr>
          <w:rFonts w:ascii="EB Garamond" w:hAnsi="EB Garamond"/>
        </w:rPr>
      </w:pPr>
      <w:r>
        <w:rPr>
          <w:rFonts w:ascii="EB Garamond" w:hAnsi="EB Garamond"/>
        </w:rPr>
        <w:lastRenderedPageBreak/>
        <w:t xml:space="preserve">Test infinitive-shaped vs progressive-shaped concord on one stem. </w:t>
      </w:r>
    </w:p>
    <w:p w14:paraId="2E1D44CC" w14:textId="7B08829F" w:rsidR="00577200" w:rsidRDefault="00577200" w:rsidP="00577200">
      <w:pPr>
        <w:pStyle w:val="ListParagraph"/>
        <w:numPr>
          <w:ilvl w:val="2"/>
          <w:numId w:val="1"/>
        </w:numPr>
        <w:rPr>
          <w:rFonts w:ascii="EB Garamond" w:hAnsi="EB Garamond"/>
        </w:rPr>
      </w:pPr>
      <w:r>
        <w:rPr>
          <w:rFonts w:ascii="EB Garamond" w:hAnsi="EB Garamond"/>
        </w:rPr>
        <w:t>“I finally said it.”</w:t>
      </w:r>
    </w:p>
    <w:p w14:paraId="0AFF758B" w14:textId="3EA6DE49" w:rsidR="003E39FA" w:rsidRDefault="003E39FA" w:rsidP="003E39FA">
      <w:pPr>
        <w:pStyle w:val="ListParagraph"/>
        <w:numPr>
          <w:ilvl w:val="3"/>
          <w:numId w:val="1"/>
        </w:numPr>
        <w:rPr>
          <w:rFonts w:ascii="EB Garamond" w:hAnsi="EB Garamond"/>
        </w:rPr>
      </w:pPr>
      <w:r>
        <w:rPr>
          <w:rFonts w:ascii="EB Garamond" w:hAnsi="EB Garamond"/>
        </w:rPr>
        <w:t xml:space="preserve">{Got myself to go, boom-boom-boom} </w:t>
      </w:r>
      <w:r w:rsidR="009D3CAA">
        <w:rPr>
          <w:rFonts w:ascii="EB Garamond" w:hAnsi="EB Garamond"/>
        </w:rPr>
        <w:t>&lt;</w:t>
      </w:r>
      <w:r w:rsidR="009D3CAA" w:rsidRPr="009D3CAA">
        <w:rPr>
          <w:rFonts w:ascii="EB Garamond" w:hAnsi="EB Garamond" w:hint="eastAsia"/>
          <w:i/>
          <w:iCs/>
        </w:rPr>
        <w:t xml:space="preserve"> </w:t>
      </w:r>
      <w:r w:rsidR="009D3CAA">
        <w:rPr>
          <w:rFonts w:ascii="EB Garamond" w:hAnsi="EB Garamond"/>
          <w:i/>
          <w:iCs/>
        </w:rPr>
        <w:t>Ri</w:t>
      </w:r>
      <w:r w:rsidR="009D3CAA" w:rsidRPr="0085192B">
        <w:rPr>
          <w:rFonts w:ascii="EB Garamond" w:hAnsi="EB Garamond"/>
          <w:i/>
          <w:iCs/>
        </w:rPr>
        <w:t>mmaśe</w:t>
      </w:r>
      <w:r w:rsidR="009D3CAA">
        <w:rPr>
          <w:rFonts w:ascii="EB Garamond" w:hAnsi="EB Garamond"/>
          <w:i/>
          <w:iCs/>
        </w:rPr>
        <w:t>to o</w:t>
      </w:r>
      <w:r w:rsidR="009D3CAA" w:rsidRPr="006C1A71">
        <w:rPr>
          <w:rFonts w:ascii="EB Garamond" w:hAnsi="EB Garamond"/>
          <w:i/>
          <w:iCs/>
        </w:rPr>
        <w:t xml:space="preserve">, </w:t>
      </w:r>
      <w:r w:rsidR="009D3CAA" w:rsidRPr="00EE3A3F">
        <w:rPr>
          <w:rFonts w:ascii="EB Garamond" w:hAnsi="EB Garamond"/>
          <w:i/>
          <w:iCs/>
        </w:rPr>
        <w:t>rhémm</w:t>
      </w:r>
      <w:r w:rsidR="009D3CAA">
        <w:rPr>
          <w:rFonts w:ascii="EB Garamond" w:hAnsi="EB Garamond"/>
          <w:i/>
          <w:iCs/>
        </w:rPr>
        <w:t>en</w:t>
      </w:r>
      <w:r w:rsidR="009D3CAA" w:rsidRPr="00EE3A3F">
        <w:rPr>
          <w:rFonts w:ascii="EB Garamond" w:hAnsi="EB Garamond"/>
          <w:i/>
          <w:iCs/>
        </w:rPr>
        <w:t>·bèm</w:t>
      </w:r>
      <w:r w:rsidR="009D3CAA">
        <w:rPr>
          <w:rFonts w:ascii="EB Garamond" w:hAnsi="EB Garamond"/>
        </w:rPr>
        <w:t xml:space="preserve"> &gt;</w:t>
      </w:r>
    </w:p>
    <w:p w14:paraId="28781AAF" w14:textId="0255AC01" w:rsidR="009B6F8F" w:rsidRDefault="009B6F8F" w:rsidP="009B6F8F">
      <w:pPr>
        <w:pStyle w:val="ListParagraph"/>
        <w:numPr>
          <w:ilvl w:val="4"/>
          <w:numId w:val="1"/>
        </w:numPr>
        <w:rPr>
          <w:rFonts w:ascii="EB Garamond" w:hAnsi="EB Garamond"/>
        </w:rPr>
      </w:pPr>
      <w:r>
        <w:rPr>
          <w:rFonts w:ascii="EB Garamond" w:hAnsi="EB Garamond"/>
        </w:rPr>
        <w:t>Non-volitional frame with infinitive shape suggests great effort was made. The actual explicit word “finally” was omitted from the translation.</w:t>
      </w:r>
    </w:p>
    <w:p w14:paraId="230EE8B6" w14:textId="678BA2C5" w:rsidR="00577200" w:rsidRDefault="00577200" w:rsidP="00577200">
      <w:pPr>
        <w:pStyle w:val="ListParagraph"/>
        <w:numPr>
          <w:ilvl w:val="2"/>
          <w:numId w:val="1"/>
        </w:numPr>
        <w:rPr>
          <w:rFonts w:ascii="EB Garamond" w:hAnsi="EB Garamond"/>
        </w:rPr>
      </w:pPr>
      <w:r>
        <w:rPr>
          <w:rFonts w:ascii="EB Garamond" w:hAnsi="EB Garamond"/>
        </w:rPr>
        <w:t>“I was saying it when she walked in”.</w:t>
      </w:r>
    </w:p>
    <w:p w14:paraId="268996D6" w14:textId="4308B882" w:rsidR="003E39FA" w:rsidRDefault="003E39FA" w:rsidP="003E39FA">
      <w:pPr>
        <w:pStyle w:val="ListParagraph"/>
        <w:numPr>
          <w:ilvl w:val="3"/>
          <w:numId w:val="1"/>
        </w:numPr>
        <w:rPr>
          <w:rFonts w:ascii="EB Garamond" w:hAnsi="EB Garamond"/>
        </w:rPr>
      </w:pPr>
      <w:r>
        <w:rPr>
          <w:rFonts w:ascii="EB Garamond" w:hAnsi="EB Garamond"/>
        </w:rPr>
        <w:t>{Got myself going boom-boom-boom, which is when they go ahead barge in}</w:t>
      </w:r>
      <w:r w:rsidR="009D3CAA">
        <w:rPr>
          <w:rFonts w:ascii="EB Garamond" w:hAnsi="EB Garamond"/>
        </w:rPr>
        <w:t xml:space="preserve"> &lt;</w:t>
      </w:r>
      <w:r w:rsidR="009D3CAA" w:rsidRPr="009D3CAA">
        <w:rPr>
          <w:rFonts w:ascii="EB Garamond" w:hAnsi="EB Garamond" w:hint="eastAsia"/>
          <w:i/>
          <w:iCs/>
        </w:rPr>
        <w:t xml:space="preserve"> </w:t>
      </w:r>
      <w:r w:rsidR="009D3CAA">
        <w:rPr>
          <w:rFonts w:ascii="EB Garamond" w:hAnsi="EB Garamond"/>
          <w:i/>
          <w:iCs/>
        </w:rPr>
        <w:t>Ri</w:t>
      </w:r>
      <w:r w:rsidR="009D3CAA" w:rsidRPr="0085192B">
        <w:rPr>
          <w:rFonts w:ascii="EB Garamond" w:hAnsi="EB Garamond"/>
          <w:i/>
          <w:iCs/>
        </w:rPr>
        <w:t>mmaśe</w:t>
      </w:r>
      <w:r w:rsidR="009D3CAA">
        <w:rPr>
          <w:rFonts w:ascii="EB Garamond" w:hAnsi="EB Garamond"/>
          <w:i/>
          <w:iCs/>
        </w:rPr>
        <w:t xml:space="preserve"> </w:t>
      </w:r>
      <w:r w:rsidR="009D3CAA" w:rsidRPr="0085192B">
        <w:rPr>
          <w:rFonts w:ascii="EB Garamond" w:hAnsi="EB Garamond"/>
          <w:i/>
          <w:iCs/>
        </w:rPr>
        <w:t>oę</w:t>
      </w:r>
      <w:r w:rsidR="009D3CAA" w:rsidRPr="006C1A71">
        <w:rPr>
          <w:rFonts w:ascii="EB Garamond" w:hAnsi="EB Garamond"/>
          <w:i/>
          <w:iCs/>
        </w:rPr>
        <w:t xml:space="preserve"> </w:t>
      </w:r>
      <w:r w:rsidR="009D3CAA" w:rsidRPr="00EE3A3F">
        <w:rPr>
          <w:rFonts w:ascii="EB Garamond" w:hAnsi="EB Garamond"/>
          <w:i/>
          <w:iCs/>
        </w:rPr>
        <w:t>rhémm</w:t>
      </w:r>
      <w:r w:rsidR="009D3CAA">
        <w:rPr>
          <w:rFonts w:ascii="EB Garamond" w:hAnsi="EB Garamond"/>
          <w:i/>
          <w:iCs/>
        </w:rPr>
        <w:t>en</w:t>
      </w:r>
      <w:r w:rsidR="009D3CAA" w:rsidRPr="00EE3A3F">
        <w:rPr>
          <w:rFonts w:ascii="EB Garamond" w:hAnsi="EB Garamond"/>
          <w:i/>
          <w:iCs/>
        </w:rPr>
        <w:t>·bèm</w:t>
      </w:r>
      <w:r w:rsidR="009D3CAA" w:rsidRPr="000B3817">
        <w:rPr>
          <w:rFonts w:ascii="EB Garamond" w:hAnsi="EB Garamond"/>
          <w:i/>
          <w:iCs/>
        </w:rPr>
        <w:t>, rhish</w:t>
      </w:r>
      <w:r w:rsidR="000B3817" w:rsidRPr="000B3817">
        <w:rPr>
          <w:rFonts w:ascii="EB Garamond" w:hAnsi="EB Garamond"/>
          <w:i/>
          <w:iCs/>
        </w:rPr>
        <w:t>i</w:t>
      </w:r>
      <w:r w:rsidR="009D3CAA" w:rsidRPr="000B3817">
        <w:rPr>
          <w:rFonts w:ascii="EB Garamond" w:hAnsi="EB Garamond"/>
          <w:i/>
          <w:iCs/>
        </w:rPr>
        <w:t>sben</w:t>
      </w:r>
      <w:r w:rsidR="000B3817" w:rsidRPr="000B3817">
        <w:rPr>
          <w:rFonts w:ascii="EB Garamond" w:hAnsi="EB Garamond"/>
          <w:i/>
          <w:iCs/>
        </w:rPr>
        <w:t xml:space="preserve"> ei retmseto baurzıĩ</w:t>
      </w:r>
      <w:r w:rsidR="009D3CAA">
        <w:rPr>
          <w:rFonts w:ascii="EB Garamond" w:hAnsi="EB Garamond"/>
        </w:rPr>
        <w:t>&gt;</w:t>
      </w:r>
    </w:p>
    <w:p w14:paraId="43FF6F0B" w14:textId="24AB5115" w:rsidR="004047CB" w:rsidRPr="006741D4" w:rsidRDefault="000B3817" w:rsidP="006741D4">
      <w:pPr>
        <w:pStyle w:val="ListParagraph"/>
        <w:numPr>
          <w:ilvl w:val="4"/>
          <w:numId w:val="1"/>
        </w:numPr>
        <w:rPr>
          <w:rFonts w:ascii="EB Garamond" w:hAnsi="EB Garamond"/>
        </w:rPr>
      </w:pPr>
      <w:r w:rsidRPr="009D3CAA">
        <w:rPr>
          <w:rFonts w:ascii="EB Garamond" w:hAnsi="EB Garamond"/>
          <w:i/>
          <w:iCs/>
        </w:rPr>
        <w:t>Rhish</w:t>
      </w:r>
      <w:r w:rsidR="004047CB">
        <w:rPr>
          <w:rFonts w:ascii="EB Garamond" w:hAnsi="EB Garamond"/>
          <w:i/>
          <w:iCs/>
        </w:rPr>
        <w:t>i</w:t>
      </w:r>
      <w:r w:rsidRPr="009D3CAA">
        <w:rPr>
          <w:rFonts w:ascii="EB Garamond" w:hAnsi="EB Garamond"/>
          <w:i/>
          <w:iCs/>
        </w:rPr>
        <w:t>sben</w:t>
      </w:r>
      <w:r>
        <w:rPr>
          <w:rFonts w:ascii="EB Garamond" w:hAnsi="EB Garamond"/>
        </w:rPr>
        <w:t xml:space="preserve">: from GA “which is when” and “which has been” converging and merging phonetically, serving similar functions – linking two related clauses together. (1) the meaning from “which is when” is the show that clause 1 and clause 2 happen simultaneously or in quick succession. (2) Clause 2 describes clause 1 with additional context or background from the recent past. </w:t>
      </w:r>
      <w:r w:rsidR="006741D4">
        <w:rPr>
          <w:rFonts w:ascii="EB Garamond" w:hAnsi="EB Garamond"/>
        </w:rPr>
        <w:br/>
      </w:r>
      <w:r w:rsidR="004047CB" w:rsidRPr="006741D4">
        <w:rPr>
          <w:rFonts w:ascii="EB Garamond" w:hAnsi="EB Garamond"/>
        </w:rPr>
        <w:t xml:space="preserve">Instead of </w:t>
      </w:r>
      <w:r w:rsidR="004047CB" w:rsidRPr="006741D4">
        <w:rPr>
          <w:rFonts w:ascii="EB Garamond" w:hAnsi="EB Garamond"/>
          <w:i/>
          <w:iCs/>
        </w:rPr>
        <w:t>rhishisben</w:t>
      </w:r>
      <w:r w:rsidR="004047CB" w:rsidRPr="006741D4">
        <w:rPr>
          <w:rFonts w:ascii="EB Garamond" w:hAnsi="EB Garamond"/>
        </w:rPr>
        <w:t xml:space="preserve">, we could also use </w:t>
      </w:r>
      <w:r w:rsidR="004047CB" w:rsidRPr="006741D4">
        <w:rPr>
          <w:rFonts w:ascii="EB Garamond" w:hAnsi="EB Garamond"/>
          <w:i/>
          <w:iCs/>
        </w:rPr>
        <w:t>kyii</w:t>
      </w:r>
      <w:r w:rsidR="004047CB" w:rsidRPr="006741D4">
        <w:rPr>
          <w:rFonts w:ascii="EB Garamond" w:hAnsi="EB Garamond"/>
        </w:rPr>
        <w:t xml:space="preserve"> (from GA “cue”), which links the two clauses describing successive events, but also implies that clause 2 follows in response to clause 1 (a mild causal implication, if you will). The use of </w:t>
      </w:r>
      <w:r w:rsidR="004047CB" w:rsidRPr="006741D4">
        <w:rPr>
          <w:rFonts w:ascii="EB Garamond" w:hAnsi="EB Garamond"/>
          <w:i/>
          <w:iCs/>
        </w:rPr>
        <w:t>kyii</w:t>
      </w:r>
      <w:r w:rsidR="004047CB" w:rsidRPr="006741D4">
        <w:rPr>
          <w:rFonts w:ascii="EB Garamond" w:hAnsi="EB Garamond"/>
        </w:rPr>
        <w:t xml:space="preserve"> here</w:t>
      </w:r>
      <w:r w:rsidR="004047CB" w:rsidRPr="006741D4">
        <w:rPr>
          <w:rFonts w:ascii="EB Garamond" w:hAnsi="EB Garamond"/>
          <w:i/>
          <w:iCs/>
        </w:rPr>
        <w:t xml:space="preserve">, </w:t>
      </w:r>
      <w:r w:rsidR="004047CB" w:rsidRPr="006741D4">
        <w:rPr>
          <w:rFonts w:ascii="EB Garamond" w:hAnsi="EB Garamond"/>
        </w:rPr>
        <w:t>then, would suggest irony and some sarcasm</w:t>
      </w:r>
      <w:r w:rsidR="00F85F17" w:rsidRPr="006741D4">
        <w:rPr>
          <w:rFonts w:ascii="EB Garamond" w:hAnsi="EB Garamond"/>
        </w:rPr>
        <w:t xml:space="preserve">. </w:t>
      </w:r>
    </w:p>
    <w:p w14:paraId="3D891A6B" w14:textId="7F3F89EF" w:rsidR="000B3817" w:rsidRDefault="000B3817" w:rsidP="000B3817">
      <w:pPr>
        <w:pStyle w:val="ListParagraph"/>
        <w:numPr>
          <w:ilvl w:val="4"/>
          <w:numId w:val="1"/>
        </w:numPr>
        <w:rPr>
          <w:rFonts w:ascii="EB Garamond" w:hAnsi="EB Garamond"/>
        </w:rPr>
      </w:pPr>
      <w:r>
        <w:rPr>
          <w:rFonts w:ascii="EB Garamond" w:hAnsi="EB Garamond"/>
        </w:rPr>
        <w:t xml:space="preserve">I used the non-volitional frame for “barge in” here, to give it actually a mild malefactive reading (the fact that she walked in then is inconvenient or undesirable). The semantic route, I presume, is that when the </w:t>
      </w:r>
      <w:r w:rsidRPr="000B3817">
        <w:rPr>
          <w:rFonts w:ascii="EB Garamond" w:hAnsi="EB Garamond"/>
          <w:i/>
          <w:iCs/>
        </w:rPr>
        <w:t>get-oneself</w:t>
      </w:r>
      <w:r>
        <w:rPr>
          <w:rFonts w:ascii="EB Garamond" w:hAnsi="EB Garamond"/>
        </w:rPr>
        <w:t xml:space="preserve"> construction carries an auto-benefactive reading for somebody else, it could imply (in a zero-sum kind of way) that this is malefactive for the speaker. I think this reading has not been documented before. I think it shows that the semantic colors imbued by the </w:t>
      </w:r>
      <w:r>
        <w:rPr>
          <w:rFonts w:ascii="EB Garamond" w:hAnsi="EB Garamond"/>
          <w:i/>
          <w:iCs/>
        </w:rPr>
        <w:t>get-oneself</w:t>
      </w:r>
      <w:r>
        <w:rPr>
          <w:rFonts w:ascii="EB Garamond" w:hAnsi="EB Garamond"/>
        </w:rPr>
        <w:t xml:space="preserve"> frame is complex and varied. </w:t>
      </w:r>
      <w:r w:rsidR="004047CB">
        <w:rPr>
          <w:rFonts w:ascii="EB Garamond" w:hAnsi="EB Garamond"/>
        </w:rPr>
        <w:t>The alternative &lt;…</w:t>
      </w:r>
      <w:r w:rsidR="004047CB" w:rsidRPr="004047CB">
        <w:rPr>
          <w:rFonts w:ascii="EB Garamond" w:hAnsi="EB Garamond"/>
          <w:i/>
          <w:iCs/>
        </w:rPr>
        <w:t xml:space="preserve"> </w:t>
      </w:r>
      <w:r w:rsidR="004047CB" w:rsidRPr="000B3817">
        <w:rPr>
          <w:rFonts w:ascii="EB Garamond" w:hAnsi="EB Garamond"/>
          <w:i/>
          <w:iCs/>
        </w:rPr>
        <w:t xml:space="preserve">rhishisben ei </w:t>
      </w:r>
      <w:r w:rsidR="004047CB">
        <w:rPr>
          <w:rFonts w:ascii="EB Garamond" w:hAnsi="EB Garamond"/>
          <w:i/>
          <w:iCs/>
        </w:rPr>
        <w:t>ouheun</w:t>
      </w:r>
      <w:r w:rsidR="004047CB" w:rsidRPr="000B3817">
        <w:rPr>
          <w:rFonts w:ascii="EB Garamond" w:hAnsi="EB Garamond"/>
          <w:i/>
          <w:iCs/>
        </w:rPr>
        <w:t xml:space="preserve"> baurzıĩ</w:t>
      </w:r>
      <w:r w:rsidR="004047CB">
        <w:rPr>
          <w:rFonts w:ascii="EB Garamond" w:hAnsi="EB Garamond"/>
        </w:rPr>
        <w:t>&gt; is more neutral in tone.</w:t>
      </w:r>
    </w:p>
    <w:p w14:paraId="07EDFC93" w14:textId="2A63438F" w:rsidR="00BB3311" w:rsidRDefault="00BB3311" w:rsidP="000B3817">
      <w:pPr>
        <w:pStyle w:val="ListParagraph"/>
        <w:numPr>
          <w:ilvl w:val="4"/>
          <w:numId w:val="1"/>
        </w:numPr>
        <w:rPr>
          <w:rFonts w:ascii="EB Garamond" w:hAnsi="EB Garamond"/>
        </w:rPr>
      </w:pPr>
      <w:r w:rsidRPr="000B3817">
        <w:rPr>
          <w:rFonts w:ascii="EB Garamond" w:hAnsi="EB Garamond"/>
          <w:i/>
          <w:iCs/>
        </w:rPr>
        <w:t>Baurzıĩ</w:t>
      </w:r>
      <w:r>
        <w:rPr>
          <w:rFonts w:ascii="EB Garamond" w:hAnsi="EB Garamond"/>
          <w:i/>
          <w:iCs/>
        </w:rPr>
        <w:t xml:space="preserve">: </w:t>
      </w:r>
      <w:r>
        <w:rPr>
          <w:rFonts w:ascii="EB Garamond" w:hAnsi="EB Garamond"/>
        </w:rPr>
        <w:t>verb, from GA “to barge in”. In dialect, it simply means to enter. As an interjection (“</w:t>
      </w:r>
      <w:r w:rsidRPr="000B3817">
        <w:rPr>
          <w:rFonts w:ascii="EB Garamond" w:hAnsi="EB Garamond"/>
          <w:i/>
          <w:iCs/>
        </w:rPr>
        <w:t>baurzıĩ</w:t>
      </w:r>
      <w:r>
        <w:rPr>
          <w:rFonts w:ascii="EB Garamond" w:hAnsi="EB Garamond"/>
          <w:i/>
          <w:iCs/>
        </w:rPr>
        <w:t>!”</w:t>
      </w:r>
      <w:r>
        <w:rPr>
          <w:rFonts w:ascii="EB Garamond" w:hAnsi="EB Garamond"/>
        </w:rPr>
        <w:t>) it is used as a welcoming greeting</w:t>
      </w:r>
      <w:r w:rsidR="008D2BAC">
        <w:rPr>
          <w:rFonts w:ascii="EB Garamond" w:hAnsi="EB Garamond"/>
        </w:rPr>
        <w:t>, or an invitation to come in (i.e., in response to knocking), comparable to GA “come on in!”</w:t>
      </w:r>
      <w:r>
        <w:rPr>
          <w:rFonts w:ascii="EB Garamond" w:hAnsi="EB Garamond"/>
        </w:rPr>
        <w:t>. GA “welcome”</w:t>
      </w:r>
      <w:r w:rsidR="00E03313">
        <w:rPr>
          <w:rFonts w:ascii="EB Garamond" w:hAnsi="EB Garamond"/>
        </w:rPr>
        <w:t>, in its reduplicated form &lt;</w:t>
      </w:r>
      <w:r w:rsidR="00982342" w:rsidRPr="00982342">
        <w:rPr>
          <w:rFonts w:ascii="EB Garamond" w:hAnsi="EB Garamond"/>
          <w:i/>
          <w:iCs/>
        </w:rPr>
        <w:t>b</w:t>
      </w:r>
      <w:r w:rsidR="00E03313" w:rsidRPr="00BB3311">
        <w:rPr>
          <w:rFonts w:ascii="EB Garamond" w:hAnsi="EB Garamond"/>
          <w:i/>
          <w:iCs/>
        </w:rPr>
        <w:t>elkm</w:t>
      </w:r>
      <w:r w:rsidR="00E03313">
        <w:rPr>
          <w:rFonts w:ascii="EB Garamond" w:hAnsi="EB Garamond"/>
          <w:i/>
          <w:iCs/>
        </w:rPr>
        <w:t>lkm</w:t>
      </w:r>
      <w:r w:rsidR="00E03313">
        <w:rPr>
          <w:rFonts w:ascii="EB Garamond" w:hAnsi="EB Garamond"/>
        </w:rPr>
        <w:t xml:space="preserve">&gt; </w:t>
      </w:r>
      <w:r w:rsidR="008D2BAC">
        <w:rPr>
          <w:rFonts w:ascii="EB Garamond" w:hAnsi="EB Garamond"/>
        </w:rPr>
        <w:t xml:space="preserve">can also be used with </w:t>
      </w:r>
      <w:r w:rsidR="00E03313">
        <w:rPr>
          <w:rFonts w:ascii="EB Garamond" w:hAnsi="EB Garamond"/>
        </w:rPr>
        <w:t xml:space="preserve">that </w:t>
      </w:r>
      <w:r w:rsidR="008D2BAC">
        <w:rPr>
          <w:rFonts w:ascii="EB Garamond" w:hAnsi="EB Garamond"/>
        </w:rPr>
        <w:t>former</w:t>
      </w:r>
      <w:r w:rsidR="00E03313">
        <w:rPr>
          <w:rFonts w:ascii="EB Garamond" w:hAnsi="EB Garamond"/>
        </w:rPr>
        <w:t xml:space="preserve"> greeting sense. </w:t>
      </w:r>
      <w:r w:rsidR="008D2BAC">
        <w:rPr>
          <w:rFonts w:ascii="EB Garamond" w:hAnsi="EB Garamond"/>
        </w:rPr>
        <w:t>In contrast, t</w:t>
      </w:r>
      <w:r w:rsidR="00E03313">
        <w:rPr>
          <w:rFonts w:ascii="EB Garamond" w:hAnsi="EB Garamond"/>
        </w:rPr>
        <w:t>he non</w:t>
      </w:r>
      <w:r w:rsidR="00202F15">
        <w:rPr>
          <w:rFonts w:ascii="EB Garamond" w:hAnsi="EB Garamond"/>
        </w:rPr>
        <w:t>-</w:t>
      </w:r>
      <w:r w:rsidR="00E03313">
        <w:rPr>
          <w:rFonts w:ascii="EB Garamond" w:hAnsi="EB Garamond"/>
        </w:rPr>
        <w:t>duplicated form &lt;</w:t>
      </w:r>
      <w:r w:rsidR="00982342">
        <w:rPr>
          <w:rFonts w:ascii="EB Garamond" w:hAnsi="EB Garamond"/>
          <w:i/>
          <w:iCs/>
        </w:rPr>
        <w:t>b</w:t>
      </w:r>
      <w:r w:rsidR="00E03313" w:rsidRPr="00BB3311">
        <w:rPr>
          <w:rFonts w:ascii="EB Garamond" w:hAnsi="EB Garamond"/>
          <w:i/>
          <w:iCs/>
        </w:rPr>
        <w:t>elkm</w:t>
      </w:r>
      <w:r w:rsidR="00E03313">
        <w:rPr>
          <w:rFonts w:ascii="EB Garamond" w:hAnsi="EB Garamond"/>
        </w:rPr>
        <w:t>&gt; carries</w:t>
      </w:r>
      <w:r>
        <w:rPr>
          <w:rFonts w:ascii="EB Garamond" w:hAnsi="EB Garamond"/>
        </w:rPr>
        <w:t xml:space="preserve"> the sense of “you are welcome”. </w:t>
      </w:r>
    </w:p>
    <w:p w14:paraId="43BB06C9" w14:textId="6DFB48E8" w:rsidR="003E39FA" w:rsidRDefault="003E39FA" w:rsidP="003E39FA">
      <w:pPr>
        <w:pStyle w:val="ListParagraph"/>
        <w:numPr>
          <w:ilvl w:val="2"/>
          <w:numId w:val="1"/>
        </w:numPr>
        <w:rPr>
          <w:rFonts w:ascii="EB Garamond" w:hAnsi="EB Garamond"/>
        </w:rPr>
      </w:pPr>
      <w:r>
        <w:rPr>
          <w:rFonts w:ascii="EB Garamond" w:hAnsi="EB Garamond"/>
        </w:rPr>
        <w:t>NOTES</w:t>
      </w:r>
    </w:p>
    <w:p w14:paraId="50953FB5" w14:textId="1E9A7A19" w:rsidR="00AD609B" w:rsidRDefault="00AD609B" w:rsidP="00271B56">
      <w:pPr>
        <w:pStyle w:val="ListParagraph"/>
        <w:numPr>
          <w:ilvl w:val="1"/>
          <w:numId w:val="1"/>
        </w:numPr>
        <w:rPr>
          <w:rFonts w:ascii="EB Garamond" w:hAnsi="EB Garamond"/>
        </w:rPr>
      </w:pPr>
      <w:r>
        <w:rPr>
          <w:rFonts w:ascii="EB Garamond" w:hAnsi="EB Garamond"/>
        </w:rPr>
        <w:t>Test the tell-as-possession causative and the definite-object restriction with an abstract possessum.</w:t>
      </w:r>
    </w:p>
    <w:p w14:paraId="16F80EF4" w14:textId="77777777" w:rsidR="00577200" w:rsidRDefault="00271B56" w:rsidP="00271B56">
      <w:pPr>
        <w:pStyle w:val="ListParagraph"/>
        <w:numPr>
          <w:ilvl w:val="2"/>
          <w:numId w:val="1"/>
        </w:numPr>
        <w:rPr>
          <w:rFonts w:ascii="EB Garamond" w:hAnsi="EB Garamond"/>
        </w:rPr>
      </w:pPr>
      <w:r>
        <w:rPr>
          <w:rFonts w:ascii="EB Garamond" w:hAnsi="EB Garamond"/>
        </w:rPr>
        <w:t xml:space="preserve">“I told her the news”: </w:t>
      </w:r>
    </w:p>
    <w:p w14:paraId="6892894B" w14:textId="60851FFE" w:rsidR="00577200" w:rsidRDefault="00577200" w:rsidP="00577200">
      <w:pPr>
        <w:pStyle w:val="ListParagraph"/>
        <w:numPr>
          <w:ilvl w:val="3"/>
          <w:numId w:val="1"/>
        </w:numPr>
        <w:rPr>
          <w:rFonts w:ascii="EB Garamond" w:hAnsi="EB Garamond"/>
        </w:rPr>
      </w:pPr>
      <w:r>
        <w:rPr>
          <w:rFonts w:ascii="EB Garamond" w:hAnsi="EB Garamond"/>
        </w:rPr>
        <w:t xml:space="preserve">{Went ahead and </w:t>
      </w:r>
      <w:r w:rsidR="00E257F0">
        <w:rPr>
          <w:rFonts w:ascii="EB Garamond" w:hAnsi="EB Garamond"/>
        </w:rPr>
        <w:t>filled them in on it</w:t>
      </w:r>
      <w:r>
        <w:rPr>
          <w:rFonts w:ascii="EB Garamond" w:hAnsi="EB Garamond"/>
        </w:rPr>
        <w:t>, the news}, &lt;</w:t>
      </w:r>
      <w:r w:rsidR="00932E04">
        <w:rPr>
          <w:rFonts w:ascii="EB Garamond" w:hAnsi="EB Garamond"/>
          <w:i/>
          <w:iCs/>
        </w:rPr>
        <w:t>b</w:t>
      </w:r>
      <w:r w:rsidR="00E257F0" w:rsidRPr="00E257F0">
        <w:rPr>
          <w:rFonts w:ascii="EB Garamond" w:hAnsi="EB Garamond"/>
          <w:i/>
          <w:iCs/>
        </w:rPr>
        <w:t>eunheun þil</w:t>
      </w:r>
      <w:r w:rsidR="005C2E90">
        <w:rPr>
          <w:rFonts w:ascii="EB Garamond" w:hAnsi="EB Garamond"/>
          <w:i/>
          <w:iCs/>
        </w:rPr>
        <w:t>t</w:t>
      </w:r>
      <w:r w:rsidR="00E257F0" w:rsidRPr="00E257F0">
        <w:rPr>
          <w:rFonts w:ascii="EB Garamond" w:hAnsi="EB Garamond"/>
          <w:i/>
          <w:iCs/>
        </w:rPr>
        <w:t>m·ę·aų·et, o rıĩs.</w:t>
      </w:r>
      <w:r>
        <w:rPr>
          <w:rFonts w:ascii="EB Garamond" w:hAnsi="EB Garamond"/>
        </w:rPr>
        <w:t>&gt;</w:t>
      </w:r>
    </w:p>
    <w:p w14:paraId="4F30C081" w14:textId="3A0D75E2" w:rsidR="00E257F0" w:rsidRDefault="005C2E90" w:rsidP="00E257F0">
      <w:pPr>
        <w:pStyle w:val="ListParagraph"/>
        <w:numPr>
          <w:ilvl w:val="4"/>
          <w:numId w:val="1"/>
        </w:numPr>
        <w:rPr>
          <w:rFonts w:ascii="EB Garamond" w:hAnsi="EB Garamond"/>
        </w:rPr>
      </w:pPr>
      <w:r>
        <w:rPr>
          <w:rFonts w:ascii="EB Garamond" w:hAnsi="EB Garamond"/>
        </w:rPr>
        <w:t>All in all a complex verb conjugation marked by direct and indirect object, as well as perfect aspect form with the GA past suffix -</w:t>
      </w:r>
      <w:r w:rsidRPr="005C2E90">
        <w:rPr>
          <w:rFonts w:ascii="EB Garamond" w:hAnsi="EB Garamond"/>
          <w:i/>
          <w:iCs/>
        </w:rPr>
        <w:t>ed</w:t>
      </w:r>
      <w:r>
        <w:rPr>
          <w:rFonts w:ascii="EB Garamond" w:hAnsi="EB Garamond"/>
        </w:rPr>
        <w:t xml:space="preserve"> being realized as glottal stop spelled &lt;</w:t>
      </w:r>
      <w:r w:rsidRPr="00932E04">
        <w:rPr>
          <w:rFonts w:ascii="EB Garamond" w:hAnsi="EB Garamond"/>
          <w:i/>
          <w:iCs/>
        </w:rPr>
        <w:t>t</w:t>
      </w:r>
      <w:r>
        <w:rPr>
          <w:rFonts w:ascii="EB Garamond" w:hAnsi="EB Garamond"/>
        </w:rPr>
        <w:t>&gt;.</w:t>
      </w:r>
    </w:p>
    <w:p w14:paraId="37767C0C" w14:textId="300A0B2B" w:rsidR="005C2E90" w:rsidRPr="005C2E90" w:rsidRDefault="005C2E90" w:rsidP="005C2E90">
      <w:pPr>
        <w:pStyle w:val="ListParagraph"/>
        <w:numPr>
          <w:ilvl w:val="4"/>
          <w:numId w:val="1"/>
        </w:numPr>
        <w:rPr>
          <w:rFonts w:ascii="EB Garamond" w:hAnsi="EB Garamond"/>
        </w:rPr>
      </w:pPr>
      <w:r w:rsidRPr="005C2E90">
        <w:rPr>
          <w:rFonts w:ascii="EB Garamond" w:hAnsi="EB Garamond"/>
        </w:rPr>
        <w:lastRenderedPageBreak/>
        <w:t xml:space="preserve">Note here “the news” is still definite. If a new information was being conveyed, it could be </w:t>
      </w:r>
      <w:r>
        <w:rPr>
          <w:rFonts w:ascii="EB Garamond" w:hAnsi="EB Garamond"/>
        </w:rPr>
        <w:t>accommodated with a non-dislocated form:</w:t>
      </w:r>
      <w:r w:rsidRPr="005C2E90">
        <w:rPr>
          <w:rFonts w:ascii="EB Garamond" w:hAnsi="EB Garamond"/>
        </w:rPr>
        <w:t xml:space="preserve"> {</w:t>
      </w:r>
      <w:r>
        <w:rPr>
          <w:rFonts w:ascii="EB Garamond" w:hAnsi="EB Garamond"/>
        </w:rPr>
        <w:t>w</w:t>
      </w:r>
      <w:r w:rsidRPr="005C2E90">
        <w:rPr>
          <w:rFonts w:ascii="EB Garamond" w:hAnsi="EB Garamond"/>
        </w:rPr>
        <w:t xml:space="preserve">ent ahead and filled them in on </w:t>
      </w:r>
      <w:r>
        <w:rPr>
          <w:rFonts w:ascii="EB Garamond" w:hAnsi="EB Garamond"/>
        </w:rPr>
        <w:t>a</w:t>
      </w:r>
      <w:r w:rsidRPr="005C2E90">
        <w:rPr>
          <w:rFonts w:ascii="EB Garamond" w:hAnsi="EB Garamond"/>
        </w:rPr>
        <w:t xml:space="preserve"> news}, &lt;</w:t>
      </w:r>
      <w:r w:rsidRPr="005C2E90">
        <w:rPr>
          <w:rFonts w:ascii="EB Garamond" w:hAnsi="EB Garamond"/>
          <w:i/>
          <w:iCs/>
        </w:rPr>
        <w:t>beunheun þiltm·ę·</w:t>
      </w:r>
      <w:r w:rsidR="001D7134" w:rsidRPr="001D7134">
        <w:rPr>
          <w:rFonts w:ascii="EB Garamond" w:hAnsi="EB Garamond"/>
          <w:i/>
          <w:iCs/>
        </w:rPr>
        <w:t>ą</w:t>
      </w:r>
      <w:r w:rsidRPr="005C2E90">
        <w:rPr>
          <w:rFonts w:ascii="EB Garamond" w:hAnsi="EB Garamond"/>
          <w:i/>
          <w:iCs/>
        </w:rPr>
        <w:t xml:space="preserve"> o </w:t>
      </w:r>
      <w:r w:rsidR="001E2AA1" w:rsidRPr="005C2E90">
        <w:rPr>
          <w:rFonts w:ascii="EB Garamond" w:hAnsi="EB Garamond"/>
          <w:i/>
          <w:iCs/>
        </w:rPr>
        <w:t>r</w:t>
      </w:r>
      <w:r w:rsidR="001E2AA1">
        <w:rPr>
          <w:rFonts w:ascii="EB Garamond" w:hAnsi="EB Garamond"/>
          <w:i/>
          <w:iCs/>
        </w:rPr>
        <w:t>i</w:t>
      </w:r>
      <w:r w:rsidR="001E2AA1" w:rsidRPr="001E2AA1">
        <w:rPr>
          <w:rFonts w:ascii="EB Garamond" w:hAnsi="EB Garamond"/>
          <w:i/>
          <w:iCs/>
        </w:rPr>
        <w:t>ų</w:t>
      </w:r>
      <w:r w:rsidR="001E2AA1" w:rsidRPr="00E257F0">
        <w:rPr>
          <w:rFonts w:ascii="EB Garamond" w:hAnsi="EB Garamond"/>
          <w:i/>
          <w:iCs/>
        </w:rPr>
        <w:t>ś</w:t>
      </w:r>
      <w:r w:rsidR="001E2AA1">
        <w:rPr>
          <w:rFonts w:ascii="EB Garamond" w:hAnsi="EB Garamond"/>
        </w:rPr>
        <w:t xml:space="preserve"> </w:t>
      </w:r>
      <w:r w:rsidRPr="005C2E90">
        <w:rPr>
          <w:rFonts w:ascii="EB Garamond" w:hAnsi="EB Garamond"/>
        </w:rPr>
        <w:t>&gt;</w:t>
      </w:r>
      <w:r>
        <w:rPr>
          <w:rFonts w:ascii="EB Garamond" w:hAnsi="EB Garamond"/>
        </w:rPr>
        <w:t xml:space="preserve">. The expectation here is then that the speaker will explain what this “news” is. </w:t>
      </w:r>
      <w:r w:rsidR="001D7134">
        <w:rPr>
          <w:rFonts w:ascii="EB Garamond" w:hAnsi="EB Garamond"/>
        </w:rPr>
        <w:t xml:space="preserve">Note the form “a news”, which is ungrammatical in GA (where it should be “some news”, or simply “news”) but is valid here by analogy. </w:t>
      </w:r>
    </w:p>
    <w:p w14:paraId="0BD23BBC" w14:textId="3D35CF36" w:rsidR="00271B56" w:rsidRDefault="00577200" w:rsidP="00577200">
      <w:pPr>
        <w:pStyle w:val="ListParagraph"/>
        <w:numPr>
          <w:ilvl w:val="3"/>
          <w:numId w:val="1"/>
        </w:numPr>
        <w:rPr>
          <w:rFonts w:ascii="EB Garamond" w:hAnsi="EB Garamond"/>
        </w:rPr>
      </w:pPr>
      <w:r>
        <w:rPr>
          <w:rFonts w:ascii="EB Garamond" w:hAnsi="EB Garamond"/>
        </w:rPr>
        <w:t xml:space="preserve">{News-wise, went ahead and </w:t>
      </w:r>
      <w:r w:rsidR="00E257F0">
        <w:rPr>
          <w:rFonts w:ascii="EB Garamond" w:hAnsi="EB Garamond"/>
        </w:rPr>
        <w:t>filled them in</w:t>
      </w:r>
      <w:r>
        <w:rPr>
          <w:rFonts w:ascii="EB Garamond" w:hAnsi="EB Garamond"/>
        </w:rPr>
        <w:t>}, &lt;</w:t>
      </w:r>
      <w:r w:rsidR="001E2AA1" w:rsidRPr="001E2AA1">
        <w:rPr>
          <w:rFonts w:ascii="EB Garamond" w:hAnsi="EB Garamond"/>
          <w:i/>
          <w:iCs/>
        </w:rPr>
        <w:t xml:space="preserve"> </w:t>
      </w:r>
      <w:r w:rsidR="001E2AA1">
        <w:rPr>
          <w:rFonts w:ascii="EB Garamond" w:hAnsi="EB Garamond"/>
          <w:i/>
          <w:iCs/>
        </w:rPr>
        <w:t>Ri</w:t>
      </w:r>
      <w:r w:rsidR="001E2AA1" w:rsidRPr="001E2AA1">
        <w:rPr>
          <w:rFonts w:ascii="EB Garamond" w:hAnsi="EB Garamond"/>
          <w:i/>
          <w:iCs/>
        </w:rPr>
        <w:t>ų</w:t>
      </w:r>
      <w:r w:rsidR="001E2AA1" w:rsidRPr="00E257F0">
        <w:rPr>
          <w:rFonts w:ascii="EB Garamond" w:hAnsi="EB Garamond"/>
          <w:i/>
          <w:iCs/>
        </w:rPr>
        <w:t>ś</w:t>
      </w:r>
      <w:r w:rsidR="001E2AA1">
        <w:rPr>
          <w:rFonts w:ascii="EB Garamond" w:hAnsi="EB Garamond"/>
        </w:rPr>
        <w:t xml:space="preserve"> </w:t>
      </w:r>
      <w:r w:rsidR="00E257F0" w:rsidRPr="00E257F0">
        <w:rPr>
          <w:rFonts w:ascii="EB Garamond" w:hAnsi="EB Garamond"/>
          <w:i/>
          <w:iCs/>
        </w:rPr>
        <w:t>·wii</w:t>
      </w:r>
      <w:r w:rsidR="005C2E90">
        <w:rPr>
          <w:rFonts w:ascii="EB Garamond" w:hAnsi="EB Garamond"/>
          <w:i/>
          <w:iCs/>
        </w:rPr>
        <w:t>s</w:t>
      </w:r>
      <w:r w:rsidR="00E257F0" w:rsidRPr="00E257F0">
        <w:rPr>
          <w:rFonts w:ascii="EB Garamond" w:hAnsi="EB Garamond"/>
          <w:i/>
          <w:iCs/>
        </w:rPr>
        <w:t>, beunheun þil</w:t>
      </w:r>
      <w:r w:rsidR="005C2E90">
        <w:rPr>
          <w:rFonts w:ascii="EB Garamond" w:hAnsi="EB Garamond"/>
          <w:i/>
          <w:iCs/>
        </w:rPr>
        <w:t>t</w:t>
      </w:r>
      <w:r w:rsidR="00E257F0" w:rsidRPr="00E257F0">
        <w:rPr>
          <w:rFonts w:ascii="EB Garamond" w:hAnsi="EB Garamond"/>
          <w:i/>
          <w:iCs/>
        </w:rPr>
        <w:t>m·en</w:t>
      </w:r>
      <w:r w:rsidR="00E257F0">
        <w:rPr>
          <w:rFonts w:ascii="EB Garamond" w:hAnsi="EB Garamond"/>
          <w:i/>
          <w:iCs/>
        </w:rPr>
        <w:t>.&gt;</w:t>
      </w:r>
      <w:r w:rsidR="005C2E90">
        <w:rPr>
          <w:rFonts w:ascii="EB Garamond" w:hAnsi="EB Garamond"/>
        </w:rPr>
        <w:t>, alternative order &lt;</w:t>
      </w:r>
      <w:r w:rsidR="005C2E90" w:rsidRPr="00E257F0">
        <w:rPr>
          <w:rFonts w:ascii="EB Garamond" w:hAnsi="EB Garamond"/>
          <w:i/>
          <w:iCs/>
        </w:rPr>
        <w:t>beunheun þil</w:t>
      </w:r>
      <w:r w:rsidR="005C2E90">
        <w:rPr>
          <w:rFonts w:ascii="EB Garamond" w:hAnsi="EB Garamond"/>
          <w:i/>
          <w:iCs/>
        </w:rPr>
        <w:t>t</w:t>
      </w:r>
      <w:r w:rsidR="005C2E90" w:rsidRPr="00E257F0">
        <w:rPr>
          <w:rFonts w:ascii="EB Garamond" w:hAnsi="EB Garamond"/>
          <w:i/>
          <w:iCs/>
        </w:rPr>
        <w:t>m·en</w:t>
      </w:r>
      <w:r w:rsidR="005C2E90">
        <w:rPr>
          <w:rFonts w:ascii="EB Garamond" w:hAnsi="EB Garamond"/>
          <w:i/>
          <w:iCs/>
        </w:rPr>
        <w:t xml:space="preserve">, </w:t>
      </w:r>
      <w:r w:rsidR="001E2AA1" w:rsidRPr="005C2E90">
        <w:rPr>
          <w:rFonts w:ascii="EB Garamond" w:hAnsi="EB Garamond"/>
          <w:i/>
          <w:iCs/>
        </w:rPr>
        <w:t>r</w:t>
      </w:r>
      <w:r w:rsidR="001E2AA1">
        <w:rPr>
          <w:rFonts w:ascii="EB Garamond" w:hAnsi="EB Garamond"/>
          <w:i/>
          <w:iCs/>
        </w:rPr>
        <w:t>i</w:t>
      </w:r>
      <w:r w:rsidR="001E2AA1" w:rsidRPr="001E2AA1">
        <w:rPr>
          <w:rFonts w:ascii="EB Garamond" w:hAnsi="EB Garamond"/>
          <w:i/>
          <w:iCs/>
        </w:rPr>
        <w:t>ų</w:t>
      </w:r>
      <w:r w:rsidR="001E2AA1" w:rsidRPr="00E257F0">
        <w:rPr>
          <w:rFonts w:ascii="EB Garamond" w:hAnsi="EB Garamond"/>
          <w:i/>
          <w:iCs/>
        </w:rPr>
        <w:t>ś</w:t>
      </w:r>
      <w:r w:rsidR="005C2E90" w:rsidRPr="00E257F0">
        <w:rPr>
          <w:rFonts w:ascii="EB Garamond" w:hAnsi="EB Garamond"/>
          <w:i/>
          <w:iCs/>
        </w:rPr>
        <w:t>·wii</w:t>
      </w:r>
      <w:r w:rsidR="005C2E90">
        <w:rPr>
          <w:rFonts w:ascii="EB Garamond" w:hAnsi="EB Garamond"/>
          <w:i/>
          <w:iCs/>
        </w:rPr>
        <w:t>s &gt;</w:t>
      </w:r>
      <w:r w:rsidR="005C2E90">
        <w:rPr>
          <w:rFonts w:ascii="EB Garamond" w:hAnsi="EB Garamond"/>
        </w:rPr>
        <w:t xml:space="preserve"> is also valid. </w:t>
      </w:r>
    </w:p>
    <w:p w14:paraId="74C25917" w14:textId="6D4D4585" w:rsidR="005C2E90" w:rsidRDefault="005C2E90" w:rsidP="005C2E90">
      <w:pPr>
        <w:pStyle w:val="ListParagraph"/>
        <w:numPr>
          <w:ilvl w:val="4"/>
          <w:numId w:val="1"/>
        </w:numPr>
        <w:rPr>
          <w:rFonts w:ascii="EB Garamond" w:hAnsi="EB Garamond"/>
        </w:rPr>
      </w:pPr>
      <w:r>
        <w:rPr>
          <w:rFonts w:ascii="EB Garamond" w:hAnsi="EB Garamond"/>
        </w:rPr>
        <w:t xml:space="preserve">Here, </w:t>
      </w:r>
      <w:r>
        <w:rPr>
          <w:rFonts w:ascii="EB Garamond" w:hAnsi="EB Garamond"/>
          <w:i/>
          <w:iCs/>
        </w:rPr>
        <w:t>wiis</w:t>
      </w:r>
      <w:r>
        <w:rPr>
          <w:rFonts w:ascii="EB Garamond" w:hAnsi="EB Garamond"/>
        </w:rPr>
        <w:t xml:space="preserve"> (from GA “-wise”; used to mark backgrounded </w:t>
      </w:r>
      <w:r w:rsidR="001E2AA1">
        <w:rPr>
          <w:rFonts w:ascii="EB Garamond" w:hAnsi="EB Garamond"/>
        </w:rPr>
        <w:t>context</w:t>
      </w:r>
      <w:r>
        <w:rPr>
          <w:rFonts w:ascii="EB Garamond" w:hAnsi="EB Garamond"/>
        </w:rPr>
        <w:t xml:space="preserve">. Compare “regarding”, “when it comes to”) is used to describe the object (definite, known, already introduced into discourse). </w:t>
      </w:r>
      <w:r w:rsidR="001E2AA1">
        <w:rPr>
          <w:rFonts w:ascii="EB Garamond" w:hAnsi="EB Garamond"/>
        </w:rPr>
        <w:t xml:space="preserve">Here, the likely flow of the conversation will be centered around the telling of the news.  </w:t>
      </w:r>
    </w:p>
    <w:p w14:paraId="324363F4" w14:textId="48F1DA07" w:rsidR="00271B56" w:rsidRDefault="00271B56" w:rsidP="00271B56">
      <w:pPr>
        <w:pStyle w:val="ListParagraph"/>
        <w:numPr>
          <w:ilvl w:val="2"/>
          <w:numId w:val="1"/>
        </w:numPr>
        <w:rPr>
          <w:rFonts w:ascii="EB Garamond" w:hAnsi="EB Garamond"/>
        </w:rPr>
      </w:pPr>
      <w:r>
        <w:rPr>
          <w:rFonts w:ascii="EB Garamond" w:hAnsi="EB Garamond"/>
        </w:rPr>
        <w:t xml:space="preserve">“You know the news – I told her”: </w:t>
      </w:r>
    </w:p>
    <w:p w14:paraId="4289ED25" w14:textId="6409DED9" w:rsidR="005C2E90" w:rsidRDefault="005C2E90" w:rsidP="005C2E90">
      <w:pPr>
        <w:pStyle w:val="ListParagraph"/>
        <w:numPr>
          <w:ilvl w:val="3"/>
          <w:numId w:val="1"/>
        </w:numPr>
        <w:rPr>
          <w:rFonts w:ascii="EB Garamond" w:hAnsi="EB Garamond"/>
        </w:rPr>
      </w:pPr>
      <w:r>
        <w:rPr>
          <w:rFonts w:ascii="EB Garamond" w:hAnsi="EB Garamond"/>
        </w:rPr>
        <w:t>{(you) know the news, went ahead and filled them in}, &lt;</w:t>
      </w:r>
      <w:r w:rsidRPr="005C2E90">
        <w:rPr>
          <w:rFonts w:ascii="EB Garamond" w:hAnsi="EB Garamond"/>
          <w:i/>
          <w:iCs/>
        </w:rPr>
        <w:t xml:space="preserve">Nou </w:t>
      </w:r>
      <w:r w:rsidR="001E2AA1" w:rsidRPr="005C2E90">
        <w:rPr>
          <w:rFonts w:ascii="EB Garamond" w:hAnsi="EB Garamond"/>
          <w:i/>
          <w:iCs/>
        </w:rPr>
        <w:t>r</w:t>
      </w:r>
      <w:r w:rsidR="001E2AA1">
        <w:rPr>
          <w:rFonts w:ascii="EB Garamond" w:hAnsi="EB Garamond"/>
          <w:i/>
          <w:iCs/>
        </w:rPr>
        <w:t>i</w:t>
      </w:r>
      <w:r w:rsidR="001E2AA1" w:rsidRPr="001E2AA1">
        <w:rPr>
          <w:rFonts w:ascii="EB Garamond" w:hAnsi="EB Garamond"/>
          <w:i/>
          <w:iCs/>
        </w:rPr>
        <w:t>ų</w:t>
      </w:r>
      <w:r w:rsidR="001E2AA1" w:rsidRPr="00E257F0">
        <w:rPr>
          <w:rFonts w:ascii="EB Garamond" w:hAnsi="EB Garamond"/>
          <w:i/>
          <w:iCs/>
        </w:rPr>
        <w:t>ś</w:t>
      </w:r>
      <w:r w:rsidRPr="00E257F0">
        <w:rPr>
          <w:rFonts w:ascii="EB Garamond" w:hAnsi="EB Garamond"/>
          <w:i/>
          <w:iCs/>
        </w:rPr>
        <w:t>, beunheun þil</w:t>
      </w:r>
      <w:r>
        <w:rPr>
          <w:rFonts w:ascii="EB Garamond" w:hAnsi="EB Garamond"/>
          <w:i/>
          <w:iCs/>
        </w:rPr>
        <w:t>t</w:t>
      </w:r>
      <w:r w:rsidRPr="00E257F0">
        <w:rPr>
          <w:rFonts w:ascii="EB Garamond" w:hAnsi="EB Garamond"/>
          <w:i/>
          <w:iCs/>
        </w:rPr>
        <w:t>m·en</w:t>
      </w:r>
      <w:r>
        <w:rPr>
          <w:rFonts w:ascii="EB Garamond" w:hAnsi="EB Garamond"/>
          <w:i/>
          <w:iCs/>
        </w:rPr>
        <w:t>&gt;</w:t>
      </w:r>
      <w:r>
        <w:rPr>
          <w:rFonts w:ascii="EB Garamond" w:hAnsi="EB Garamond"/>
        </w:rPr>
        <w:t xml:space="preserve">, note that here, the alternative order is not valid! </w:t>
      </w:r>
      <w:r w:rsidRPr="005C2E90">
        <w:rPr>
          <w:rFonts w:ascii="EB Garamond" w:hAnsi="EB Garamond"/>
          <w:i/>
          <w:iCs/>
        </w:rPr>
        <w:t>Nou r</w:t>
      </w:r>
      <w:r w:rsidR="001E2AA1">
        <w:rPr>
          <w:rFonts w:ascii="EB Garamond" w:hAnsi="EB Garamond"/>
          <w:i/>
          <w:iCs/>
        </w:rPr>
        <w:t>i</w:t>
      </w:r>
      <w:r w:rsidR="001E2AA1" w:rsidRPr="001E2AA1">
        <w:rPr>
          <w:rFonts w:ascii="EB Garamond" w:hAnsi="EB Garamond"/>
          <w:i/>
          <w:iCs/>
        </w:rPr>
        <w:t>ų</w:t>
      </w:r>
      <w:r w:rsidRPr="00E257F0">
        <w:rPr>
          <w:rFonts w:ascii="EB Garamond" w:hAnsi="EB Garamond"/>
          <w:i/>
          <w:iCs/>
        </w:rPr>
        <w:t>ś</w:t>
      </w:r>
      <w:r>
        <w:rPr>
          <w:rFonts w:ascii="EB Garamond" w:hAnsi="EB Garamond"/>
        </w:rPr>
        <w:t xml:space="preserve"> needs to stay on the left side. The </w:t>
      </w:r>
      <w:r>
        <w:rPr>
          <w:rFonts w:ascii="EB Garamond" w:hAnsi="EB Garamond"/>
          <w:i/>
          <w:iCs/>
        </w:rPr>
        <w:t>know</w:t>
      </w:r>
      <w:r>
        <w:rPr>
          <w:rFonts w:ascii="EB Garamond" w:hAnsi="EB Garamond"/>
        </w:rPr>
        <w:t xml:space="preserve"> construction directs the listener’s attention to a new topic (“the news”)</w:t>
      </w:r>
      <w:r w:rsidR="001E2AA1">
        <w:rPr>
          <w:rFonts w:ascii="EB Garamond" w:hAnsi="EB Garamond"/>
        </w:rPr>
        <w:t xml:space="preserve"> that, nevertheless, the speaker is familiar with. </w:t>
      </w:r>
    </w:p>
    <w:p w14:paraId="5B564194" w14:textId="24AF249E" w:rsidR="001E2AA1" w:rsidRDefault="001E2AA1" w:rsidP="001E2AA1">
      <w:pPr>
        <w:pStyle w:val="ListParagraph"/>
        <w:numPr>
          <w:ilvl w:val="2"/>
          <w:numId w:val="1"/>
        </w:numPr>
        <w:rPr>
          <w:rFonts w:ascii="EB Garamond" w:hAnsi="EB Garamond"/>
        </w:rPr>
      </w:pPr>
      <w:r>
        <w:rPr>
          <w:rFonts w:ascii="EB Garamond" w:hAnsi="EB Garamond"/>
        </w:rPr>
        <w:t>NOTES</w:t>
      </w:r>
    </w:p>
    <w:p w14:paraId="57040CCB" w14:textId="142E28A5" w:rsidR="001E2AA1" w:rsidRDefault="001E2AA1" w:rsidP="001E2AA1">
      <w:pPr>
        <w:pStyle w:val="ListParagraph"/>
        <w:numPr>
          <w:ilvl w:val="3"/>
          <w:numId w:val="1"/>
        </w:numPr>
        <w:rPr>
          <w:rFonts w:ascii="EB Garamond" w:hAnsi="EB Garamond"/>
        </w:rPr>
      </w:pPr>
      <w:r>
        <w:rPr>
          <w:rFonts w:ascii="EB Garamond" w:hAnsi="EB Garamond"/>
        </w:rPr>
        <w:t xml:space="preserve">The sentences above describe syntax considerations based on pragmatics and information structure. Topicality and new/old information drive it. Need to refine description of it. </w:t>
      </w:r>
    </w:p>
    <w:p w14:paraId="4DD90B4E" w14:textId="025983EB" w:rsidR="001E2AA1" w:rsidRDefault="001E2AA1" w:rsidP="001E2AA1">
      <w:pPr>
        <w:pStyle w:val="ListParagraph"/>
        <w:numPr>
          <w:ilvl w:val="3"/>
          <w:numId w:val="1"/>
        </w:numPr>
        <w:rPr>
          <w:rFonts w:ascii="EB Garamond" w:hAnsi="EB Garamond"/>
        </w:rPr>
      </w:pPr>
      <w:r w:rsidRPr="00E257F0">
        <w:rPr>
          <w:rFonts w:ascii="EB Garamond" w:hAnsi="EB Garamond"/>
          <w:i/>
          <w:iCs/>
        </w:rPr>
        <w:t>Þil</w:t>
      </w:r>
      <w:r>
        <w:rPr>
          <w:rFonts w:ascii="EB Garamond" w:hAnsi="EB Garamond"/>
          <w:i/>
          <w:iCs/>
        </w:rPr>
        <w:t xml:space="preserve">nn: </w:t>
      </w:r>
      <w:r>
        <w:rPr>
          <w:rFonts w:ascii="EB Garamond" w:hAnsi="EB Garamond"/>
        </w:rPr>
        <w:t xml:space="preserve">from GA “to fill in” (stress on the syllabic geminated </w:t>
      </w:r>
      <w:r>
        <w:rPr>
          <w:rFonts w:ascii="EB Garamond" w:hAnsi="EB Garamond"/>
          <w:i/>
          <w:iCs/>
        </w:rPr>
        <w:t>n</w:t>
      </w:r>
      <w:r>
        <w:rPr>
          <w:rFonts w:ascii="EB Garamond" w:hAnsi="EB Garamond"/>
        </w:rPr>
        <w:t xml:space="preserve">). </w:t>
      </w:r>
      <w:r w:rsidR="001D7134">
        <w:rPr>
          <w:rFonts w:ascii="EB Garamond" w:hAnsi="EB Garamond"/>
        </w:rPr>
        <w:t xml:space="preserve">Verb. (1) </w:t>
      </w:r>
      <w:r>
        <w:rPr>
          <w:rFonts w:ascii="EB Garamond" w:hAnsi="EB Garamond"/>
        </w:rPr>
        <w:t>Shares with GA “to tell” on the meaning</w:t>
      </w:r>
      <w:r w:rsidR="001D7134">
        <w:rPr>
          <w:rFonts w:ascii="EB Garamond" w:hAnsi="EB Garamond"/>
        </w:rPr>
        <w:t xml:space="preserve">, </w:t>
      </w:r>
      <w:r w:rsidRPr="001D7134">
        <w:rPr>
          <w:rFonts w:ascii="EB Garamond" w:hAnsi="EB Garamond"/>
          <w:i/>
          <w:iCs/>
        </w:rPr>
        <w:t>to inform</w:t>
      </w:r>
      <w:r>
        <w:rPr>
          <w:rFonts w:ascii="EB Garamond" w:hAnsi="EB Garamond"/>
        </w:rPr>
        <w:t>. It does not carry many of the other meanings of “to tell” (</w:t>
      </w:r>
      <w:r w:rsidR="001D7134">
        <w:rPr>
          <w:rFonts w:ascii="EB Garamond" w:hAnsi="EB Garamond"/>
        </w:rPr>
        <w:t xml:space="preserve">e.g., </w:t>
      </w:r>
      <w:r>
        <w:rPr>
          <w:rFonts w:ascii="EB Garamond" w:hAnsi="EB Garamond"/>
        </w:rPr>
        <w:t xml:space="preserve">to narrate or recount; </w:t>
      </w:r>
      <w:r w:rsidR="001D7134">
        <w:rPr>
          <w:rFonts w:ascii="EB Garamond" w:hAnsi="EB Garamond"/>
        </w:rPr>
        <w:t xml:space="preserve">notice or discern, especially in “can tell”. These meanings are </w:t>
      </w:r>
      <w:r w:rsidR="001D7134">
        <w:rPr>
          <w:rFonts w:ascii="EB Garamond" w:hAnsi="EB Garamond"/>
          <w:i/>
          <w:iCs/>
        </w:rPr>
        <w:t>not</w:t>
      </w:r>
      <w:r w:rsidR="001D7134">
        <w:rPr>
          <w:rFonts w:ascii="EB Garamond" w:hAnsi="EB Garamond"/>
        </w:rPr>
        <w:t xml:space="preserve"> carried by </w:t>
      </w:r>
      <w:r w:rsidR="001D7134" w:rsidRPr="00E257F0">
        <w:rPr>
          <w:rFonts w:ascii="EB Garamond" w:hAnsi="EB Garamond"/>
          <w:i/>
          <w:iCs/>
        </w:rPr>
        <w:t>þil</w:t>
      </w:r>
      <w:r w:rsidR="001D7134">
        <w:rPr>
          <w:rFonts w:ascii="EB Garamond" w:hAnsi="EB Garamond"/>
          <w:i/>
          <w:iCs/>
        </w:rPr>
        <w:t>nn</w:t>
      </w:r>
      <w:r w:rsidR="001D7134">
        <w:rPr>
          <w:rFonts w:ascii="EB Garamond" w:hAnsi="EB Garamond"/>
        </w:rPr>
        <w:t>). Notice that with this meaning, the direct object marker is infixed between “</w:t>
      </w:r>
      <w:r w:rsidR="001D7134" w:rsidRPr="001D7134">
        <w:rPr>
          <w:rFonts w:ascii="EB Garamond" w:hAnsi="EB Garamond"/>
          <w:i/>
          <w:iCs/>
        </w:rPr>
        <w:t>fill</w:t>
      </w:r>
      <w:r w:rsidR="001D7134">
        <w:rPr>
          <w:rFonts w:ascii="EB Garamond" w:hAnsi="EB Garamond"/>
        </w:rPr>
        <w:t>” and “</w:t>
      </w:r>
      <w:r w:rsidR="001D7134" w:rsidRPr="001D7134">
        <w:rPr>
          <w:rFonts w:ascii="EB Garamond" w:hAnsi="EB Garamond"/>
          <w:i/>
          <w:iCs/>
        </w:rPr>
        <w:t>in</w:t>
      </w:r>
      <w:r w:rsidR="001D7134">
        <w:rPr>
          <w:rFonts w:ascii="EB Garamond" w:hAnsi="EB Garamond"/>
        </w:rPr>
        <w:t>”, and the indirect object is suffixed onto it at the end with “</w:t>
      </w:r>
      <w:r w:rsidR="001D7134" w:rsidRPr="001D7134">
        <w:rPr>
          <w:rFonts w:ascii="EB Garamond" w:hAnsi="EB Garamond"/>
          <w:i/>
          <w:iCs/>
        </w:rPr>
        <w:t>on</w:t>
      </w:r>
      <w:r w:rsidR="001D7134">
        <w:rPr>
          <w:rFonts w:ascii="EB Garamond" w:hAnsi="EB Garamond"/>
        </w:rPr>
        <w:t xml:space="preserve">”. When agglutinated, these strings of suffixes blend together, so that “fill them in on it” becomes </w:t>
      </w:r>
      <w:r w:rsidR="001D7134" w:rsidRPr="005C2E90">
        <w:rPr>
          <w:rFonts w:ascii="EB Garamond" w:hAnsi="EB Garamond"/>
          <w:i/>
          <w:iCs/>
        </w:rPr>
        <w:t>þil</w:t>
      </w:r>
      <w:r w:rsidR="001D7134">
        <w:rPr>
          <w:rFonts w:ascii="EB Garamond" w:hAnsi="EB Garamond"/>
          <w:i/>
          <w:iCs/>
        </w:rPr>
        <w:t>m</w:t>
      </w:r>
      <w:r w:rsidR="001D7134" w:rsidRPr="005C2E90">
        <w:rPr>
          <w:rFonts w:ascii="EB Garamond" w:hAnsi="EB Garamond"/>
          <w:i/>
          <w:iCs/>
        </w:rPr>
        <w:t>m·ę·</w:t>
      </w:r>
      <w:r w:rsidR="001D7134" w:rsidRPr="001D7134">
        <w:rPr>
          <w:rFonts w:ascii="EB Garamond" w:hAnsi="EB Garamond"/>
          <w:i/>
          <w:iCs/>
        </w:rPr>
        <w:t>ą</w:t>
      </w:r>
      <w:r w:rsidR="001D7134" w:rsidRPr="005C2E90">
        <w:rPr>
          <w:rFonts w:ascii="EB Garamond" w:hAnsi="EB Garamond"/>
          <w:i/>
          <w:iCs/>
        </w:rPr>
        <w:t>·</w:t>
      </w:r>
      <w:r w:rsidR="001D7134">
        <w:rPr>
          <w:rFonts w:ascii="EB Garamond" w:hAnsi="EB Garamond"/>
          <w:i/>
          <w:iCs/>
        </w:rPr>
        <w:t>et.</w:t>
      </w:r>
      <w:r w:rsidR="001D7134">
        <w:rPr>
          <w:rFonts w:ascii="EB Garamond" w:hAnsi="EB Garamond"/>
        </w:rPr>
        <w:t xml:space="preserve"> </w:t>
      </w:r>
      <w:r w:rsidR="001D7134" w:rsidRPr="001D7134">
        <w:rPr>
          <w:rFonts w:ascii="EB Garamond" w:hAnsi="EB Garamond"/>
        </w:rPr>
        <w:t>Other</w:t>
      </w:r>
      <w:r w:rsidR="001D7134">
        <w:rPr>
          <w:rFonts w:ascii="EB Garamond" w:hAnsi="EB Garamond"/>
        </w:rPr>
        <w:t xml:space="preserve"> meanings include: (2) to replace, to take the stead of something else, to substitute (3) </w:t>
      </w:r>
      <w:r w:rsidR="00B1633B">
        <w:rPr>
          <w:rFonts w:ascii="EB Garamond" w:hAnsi="EB Garamond"/>
        </w:rPr>
        <w:t>(</w:t>
      </w:r>
      <w:r w:rsidR="00B1633B" w:rsidRPr="00B1633B">
        <w:rPr>
          <w:rFonts w:ascii="EB Garamond" w:hAnsi="EB Garamond"/>
          <w:i/>
          <w:iCs/>
        </w:rPr>
        <w:t>intrans</w:t>
      </w:r>
      <w:r w:rsidR="00B1633B">
        <w:rPr>
          <w:rFonts w:ascii="EB Garamond" w:hAnsi="EB Garamond"/>
        </w:rPr>
        <w:t xml:space="preserve">.) </w:t>
      </w:r>
      <w:r w:rsidR="001D7134">
        <w:rPr>
          <w:rFonts w:ascii="EB Garamond" w:hAnsi="EB Garamond"/>
        </w:rPr>
        <w:t>to discern by context or social cues, “to read the room”, from GA “to fill in the blank”, used similarly to “to read between the lines”, used with &lt;</w:t>
      </w:r>
      <w:r w:rsidR="00B1633B">
        <w:rPr>
          <w:rFonts w:ascii="EB Garamond" w:hAnsi="EB Garamond"/>
          <w:i/>
          <w:iCs/>
        </w:rPr>
        <w:t>n</w:t>
      </w:r>
      <w:r w:rsidR="001D7134" w:rsidRPr="001D7134">
        <w:rPr>
          <w:rFonts w:ascii="EB Garamond" w:hAnsi="EB Garamond"/>
          <w:i/>
          <w:iCs/>
        </w:rPr>
        <w:t>iblę</w:t>
      </w:r>
      <w:r w:rsidR="001D7134">
        <w:rPr>
          <w:rFonts w:ascii="EB Garamond" w:hAnsi="EB Garamond"/>
        </w:rPr>
        <w:t>&gt; from GA “the blank”</w:t>
      </w:r>
      <w:r w:rsidR="00B1633B">
        <w:rPr>
          <w:rFonts w:ascii="EB Garamond" w:hAnsi="EB Garamond"/>
        </w:rPr>
        <w:t xml:space="preserve"> (irregular sound changes; the initial </w:t>
      </w:r>
      <w:r w:rsidR="00B1633B">
        <w:rPr>
          <w:rFonts w:ascii="EB Garamond" w:hAnsi="EB Garamond"/>
          <w:i/>
          <w:iCs/>
        </w:rPr>
        <w:t>n</w:t>
      </w:r>
      <w:r w:rsidR="00B1633B">
        <w:rPr>
          <w:rFonts w:ascii="EB Garamond" w:hAnsi="EB Garamond"/>
        </w:rPr>
        <w:t xml:space="preserve"> comes from /-n</w:t>
      </w:r>
      <w:r w:rsidR="00B1633B" w:rsidRPr="00B1633B">
        <w:rPr>
          <w:rFonts w:ascii="EB Garamond" w:hAnsi="EB Garamond"/>
        </w:rPr>
        <w:t>ð</w:t>
      </w:r>
      <w:r w:rsidR="00B1633B">
        <w:rPr>
          <w:rFonts w:ascii="EB Garamond" w:hAnsi="EB Garamond"/>
        </w:rPr>
        <w:t>-/ cluster at the “in the” word boundary geminating to /-n:-/. The /</w:t>
      </w:r>
      <w:r w:rsidR="00B1633B" w:rsidRPr="00B1633B">
        <w:rPr>
          <w:rFonts w:ascii="EB Garamond" w:hAnsi="EB Garamond"/>
        </w:rPr>
        <w:t>æ</w:t>
      </w:r>
      <w:r w:rsidR="00B1633B">
        <w:rPr>
          <w:rFonts w:ascii="EB Garamond" w:hAnsi="EB Garamond"/>
        </w:rPr>
        <w:t>/ is raised in front of a nasal, as is typical of GA; its short vowel quantity (rather than the expected long /</w:t>
      </w:r>
      <w:r w:rsidR="00B1633B" w:rsidRPr="00B1633B">
        <w:rPr>
          <w:rFonts w:ascii="EB Garamond" w:hAnsi="EB Garamond"/>
        </w:rPr>
        <w:t>ɛ</w:t>
      </w:r>
      <w:r w:rsidR="00B1633B">
        <w:rPr>
          <w:rFonts w:ascii="EB Garamond" w:hAnsi="EB Garamond"/>
        </w:rPr>
        <w:t xml:space="preserve">:/) can be attributed to the fact that “the blank” is an unstressed part of a formulaic expression and therefore less fully enunciated. </w:t>
      </w:r>
    </w:p>
    <w:p w14:paraId="3EAD1D88" w14:textId="091EEA5D" w:rsidR="009B6F8F" w:rsidRDefault="009B6F8F" w:rsidP="009B6F8F">
      <w:pPr>
        <w:pStyle w:val="ListParagraph"/>
        <w:numPr>
          <w:ilvl w:val="1"/>
          <w:numId w:val="1"/>
        </w:numPr>
        <w:rPr>
          <w:rFonts w:ascii="EB Garamond" w:hAnsi="EB Garamond"/>
        </w:rPr>
      </w:pPr>
      <w:r>
        <w:rPr>
          <w:rFonts w:ascii="EB Garamond" w:hAnsi="EB Garamond"/>
        </w:rPr>
        <w:t xml:space="preserve">Test talk versus speak. </w:t>
      </w:r>
    </w:p>
    <w:p w14:paraId="7C8A4FA7" w14:textId="65E39A54" w:rsidR="009B6F8F" w:rsidRDefault="009B6F8F" w:rsidP="009B6F8F">
      <w:pPr>
        <w:pStyle w:val="ListParagraph"/>
        <w:numPr>
          <w:ilvl w:val="2"/>
          <w:numId w:val="1"/>
        </w:numPr>
        <w:rPr>
          <w:rFonts w:ascii="EB Garamond" w:hAnsi="EB Garamond"/>
        </w:rPr>
      </w:pPr>
      <w:r>
        <w:rPr>
          <w:rFonts w:ascii="EB Garamond" w:hAnsi="EB Garamond"/>
        </w:rPr>
        <w:t xml:space="preserve">We talked for hours. </w:t>
      </w:r>
    </w:p>
    <w:p w14:paraId="53582AA2" w14:textId="6A8694BC" w:rsidR="009B6F8F" w:rsidRDefault="009B6F8F" w:rsidP="009B6F8F">
      <w:pPr>
        <w:pStyle w:val="ListParagraph"/>
        <w:numPr>
          <w:ilvl w:val="3"/>
          <w:numId w:val="1"/>
        </w:numPr>
        <w:rPr>
          <w:rFonts w:ascii="EB Garamond" w:hAnsi="EB Garamond"/>
        </w:rPr>
      </w:pPr>
      <w:r>
        <w:rPr>
          <w:rFonts w:ascii="EB Garamond" w:hAnsi="EB Garamond"/>
        </w:rPr>
        <w:t xml:space="preserve">{We </w:t>
      </w:r>
      <w:r w:rsidR="00E56582">
        <w:rPr>
          <w:rFonts w:ascii="EB Garamond" w:hAnsi="EB Garamond"/>
        </w:rPr>
        <w:t>got ourselves to</w:t>
      </w:r>
      <w:r>
        <w:rPr>
          <w:rFonts w:ascii="EB Garamond" w:hAnsi="EB Garamond"/>
        </w:rPr>
        <w:t xml:space="preserve"> y</w:t>
      </w:r>
      <w:r w:rsidR="0019092B">
        <w:rPr>
          <w:rFonts w:ascii="EB Garamond" w:hAnsi="EB Garamond"/>
        </w:rPr>
        <w:t>ic</w:t>
      </w:r>
      <w:r>
        <w:rPr>
          <w:rFonts w:ascii="EB Garamond" w:hAnsi="EB Garamond"/>
        </w:rPr>
        <w:t>k</w:t>
      </w:r>
      <w:r w:rsidR="0019092B">
        <w:rPr>
          <w:rFonts w:ascii="EB Garamond" w:hAnsi="EB Garamond"/>
        </w:rPr>
        <w:t>i</w:t>
      </w:r>
      <w:r>
        <w:rPr>
          <w:rFonts w:ascii="EB Garamond" w:hAnsi="EB Garamond"/>
        </w:rPr>
        <w:t>tty-yack for a eon</w:t>
      </w:r>
      <w:r w:rsidR="00932E04">
        <w:rPr>
          <w:rFonts w:ascii="EB Garamond" w:hAnsi="EB Garamond"/>
        </w:rPr>
        <w:t>.</w:t>
      </w:r>
      <w:r>
        <w:rPr>
          <w:rFonts w:ascii="EB Garamond" w:hAnsi="EB Garamond"/>
        </w:rPr>
        <w:t>}</w:t>
      </w:r>
      <w:r w:rsidR="00E56582">
        <w:rPr>
          <w:rFonts w:ascii="EB Garamond" w:hAnsi="EB Garamond"/>
        </w:rPr>
        <w:t>, &lt;</w:t>
      </w:r>
      <w:r w:rsidR="00E56582" w:rsidRPr="00E56582">
        <w:rPr>
          <w:rFonts w:ascii="EB Garamond" w:hAnsi="EB Garamond"/>
          <w:i/>
          <w:iCs/>
        </w:rPr>
        <w:t>Rhi</w:t>
      </w:r>
      <w:r w:rsidR="00E56582">
        <w:rPr>
          <w:rFonts w:ascii="EB Garamond" w:hAnsi="EB Garamond"/>
        </w:rPr>
        <w:t xml:space="preserve"> </w:t>
      </w:r>
      <w:r w:rsidR="00E56582" w:rsidRPr="00E56582">
        <w:rPr>
          <w:rFonts w:ascii="EB Garamond" w:hAnsi="EB Garamond"/>
          <w:i/>
          <w:iCs/>
        </w:rPr>
        <w:t>ria</w:t>
      </w:r>
      <w:r w:rsidR="00E56582" w:rsidRPr="00E56582">
        <w:rPr>
          <w:rFonts w:ascii="EB Garamond" w:hAnsi="EB Garamond"/>
          <w:i/>
          <w:iCs/>
        </w:rPr>
        <w:t>ś</w:t>
      </w:r>
      <w:r w:rsidR="00E56582" w:rsidRPr="00E56582">
        <w:rPr>
          <w:rFonts w:ascii="EB Garamond" w:hAnsi="EB Garamond"/>
          <w:i/>
          <w:iCs/>
        </w:rPr>
        <w:t>eto</w:t>
      </w:r>
      <w:r w:rsidR="00E56582">
        <w:rPr>
          <w:rFonts w:ascii="EB Garamond" w:hAnsi="EB Garamond"/>
        </w:rPr>
        <w:t xml:space="preserve"> </w:t>
      </w:r>
      <w:r w:rsidR="00E56582" w:rsidRPr="0085192B">
        <w:rPr>
          <w:rFonts w:ascii="EB Garamond" w:hAnsi="EB Garamond"/>
          <w:i/>
          <w:iCs/>
        </w:rPr>
        <w:t>rekriiâ</w:t>
      </w:r>
      <w:r w:rsidR="00E56582">
        <w:rPr>
          <w:rFonts w:ascii="EB Garamond" w:hAnsi="EB Garamond"/>
          <w:i/>
          <w:iCs/>
        </w:rPr>
        <w:t xml:space="preserve"> </w:t>
      </w:r>
      <w:r w:rsidR="00E56582" w:rsidRPr="005C2E90">
        <w:rPr>
          <w:rFonts w:ascii="EB Garamond" w:hAnsi="EB Garamond"/>
          <w:i/>
          <w:iCs/>
        </w:rPr>
        <w:t>þ</w:t>
      </w:r>
      <w:r w:rsidR="00E56582" w:rsidRPr="00E56582">
        <w:rPr>
          <w:rFonts w:ascii="EB Garamond" w:hAnsi="EB Garamond"/>
          <w:i/>
          <w:iCs/>
        </w:rPr>
        <w:t>r</w:t>
      </w:r>
      <w:r w:rsidR="00E56582">
        <w:rPr>
          <w:rFonts w:ascii="EB Garamond" w:hAnsi="EB Garamond"/>
          <w:i/>
          <w:iCs/>
        </w:rPr>
        <w:t>i</w:t>
      </w:r>
      <w:r w:rsidR="00E56582" w:rsidRPr="00E56582">
        <w:rPr>
          <w:rFonts w:ascii="EB Garamond" w:hAnsi="EB Garamond"/>
          <w:i/>
          <w:iCs/>
        </w:rPr>
        <w:t>·ei·iiǫ</w:t>
      </w:r>
      <w:r w:rsidR="00E56582">
        <w:rPr>
          <w:rFonts w:ascii="EB Garamond" w:hAnsi="EB Garamond"/>
        </w:rPr>
        <w:t>&gt;</w:t>
      </w:r>
    </w:p>
    <w:p w14:paraId="01777EB5" w14:textId="5722CDD0" w:rsidR="00626701" w:rsidRDefault="00626701" w:rsidP="00626701">
      <w:pPr>
        <w:pStyle w:val="ListParagraph"/>
        <w:numPr>
          <w:ilvl w:val="4"/>
          <w:numId w:val="1"/>
        </w:numPr>
        <w:rPr>
          <w:rFonts w:ascii="EB Garamond" w:hAnsi="EB Garamond"/>
        </w:rPr>
      </w:pPr>
      <w:r w:rsidRPr="005C2E90">
        <w:rPr>
          <w:rFonts w:ascii="EB Garamond" w:hAnsi="EB Garamond"/>
          <w:i/>
          <w:iCs/>
        </w:rPr>
        <w:lastRenderedPageBreak/>
        <w:t>þ</w:t>
      </w:r>
      <w:r w:rsidRPr="00E56582">
        <w:rPr>
          <w:rFonts w:ascii="EB Garamond" w:hAnsi="EB Garamond"/>
          <w:i/>
          <w:iCs/>
        </w:rPr>
        <w:t>r</w:t>
      </w:r>
      <w:r>
        <w:rPr>
          <w:rFonts w:ascii="EB Garamond" w:hAnsi="EB Garamond"/>
          <w:i/>
          <w:iCs/>
        </w:rPr>
        <w:t>i</w:t>
      </w:r>
      <w:r w:rsidRPr="00E56582">
        <w:rPr>
          <w:rFonts w:ascii="EB Garamond" w:hAnsi="EB Garamond"/>
          <w:i/>
          <w:iCs/>
        </w:rPr>
        <w:t>·ei·iiǫ</w:t>
      </w:r>
      <w:r>
        <w:rPr>
          <w:rFonts w:ascii="EB Garamond" w:hAnsi="EB Garamond"/>
          <w:i/>
          <w:iCs/>
        </w:rPr>
        <w:t xml:space="preserve">: </w:t>
      </w:r>
      <w:r>
        <w:rPr>
          <w:rFonts w:ascii="EB Garamond" w:hAnsi="EB Garamond"/>
        </w:rPr>
        <w:t>from GA “for a eon”, adverb, meaning “for a long time”.</w:t>
      </w:r>
    </w:p>
    <w:p w14:paraId="2AA5947B" w14:textId="4602E12D" w:rsidR="009B6F8F" w:rsidRDefault="009B6F8F" w:rsidP="009B6F8F">
      <w:pPr>
        <w:pStyle w:val="ListParagraph"/>
        <w:numPr>
          <w:ilvl w:val="2"/>
          <w:numId w:val="1"/>
        </w:numPr>
        <w:rPr>
          <w:rFonts w:ascii="EB Garamond" w:hAnsi="EB Garamond"/>
        </w:rPr>
      </w:pPr>
      <w:r>
        <w:rPr>
          <w:rFonts w:ascii="EB Garamond" w:hAnsi="EB Garamond"/>
        </w:rPr>
        <w:t xml:space="preserve">I spoke with the manager. </w:t>
      </w:r>
    </w:p>
    <w:p w14:paraId="65107464" w14:textId="391CDBD8" w:rsidR="009B6F8F" w:rsidRDefault="009B6F8F" w:rsidP="009B6F8F">
      <w:pPr>
        <w:pStyle w:val="ListParagraph"/>
        <w:numPr>
          <w:ilvl w:val="3"/>
          <w:numId w:val="1"/>
        </w:numPr>
        <w:rPr>
          <w:rFonts w:ascii="EB Garamond" w:hAnsi="EB Garamond"/>
        </w:rPr>
      </w:pPr>
      <w:r>
        <w:rPr>
          <w:rFonts w:ascii="EB Garamond" w:hAnsi="EB Garamond"/>
        </w:rPr>
        <w:t xml:space="preserve">{I went ahead and </w:t>
      </w:r>
      <w:r w:rsidR="00626701">
        <w:rPr>
          <w:rFonts w:ascii="EB Garamond" w:hAnsi="EB Garamond"/>
        </w:rPr>
        <w:t>spoke</w:t>
      </w:r>
      <w:r>
        <w:rPr>
          <w:rFonts w:ascii="EB Garamond" w:hAnsi="EB Garamond"/>
        </w:rPr>
        <w:t xml:space="preserve"> with the manager.}</w:t>
      </w:r>
      <w:r w:rsidR="00E56582">
        <w:rPr>
          <w:rFonts w:ascii="EB Garamond" w:hAnsi="EB Garamond"/>
        </w:rPr>
        <w:t>, &lt;</w:t>
      </w:r>
      <w:r w:rsidR="00E56582" w:rsidRPr="00626701">
        <w:rPr>
          <w:rFonts w:ascii="EB Garamond" w:hAnsi="EB Garamond"/>
          <w:i/>
          <w:iCs/>
        </w:rPr>
        <w:t>Beu</w:t>
      </w:r>
      <w:r w:rsidR="00626701" w:rsidRPr="00626701">
        <w:rPr>
          <w:rFonts w:ascii="EB Garamond" w:hAnsi="EB Garamond"/>
          <w:i/>
          <w:iCs/>
        </w:rPr>
        <w:t>nheun</w:t>
      </w:r>
      <w:r w:rsidR="00626701">
        <w:rPr>
          <w:rFonts w:ascii="EB Garamond" w:hAnsi="EB Garamond"/>
        </w:rPr>
        <w:t xml:space="preserve"> </w:t>
      </w:r>
      <w:r w:rsidR="00626701" w:rsidRPr="00626701">
        <w:rPr>
          <w:rFonts w:ascii="EB Garamond" w:hAnsi="EB Garamond"/>
          <w:i/>
          <w:iCs/>
        </w:rPr>
        <w:t>ospokw</w:t>
      </w:r>
      <w:r w:rsidR="00626701" w:rsidRPr="00626701">
        <w:rPr>
          <w:rFonts w:ascii="EB Garamond" w:hAnsi="EB Garamond"/>
          <w:i/>
          <w:iCs/>
        </w:rPr>
        <w:t>þ</w:t>
      </w:r>
      <w:r w:rsidR="00626701">
        <w:rPr>
          <w:rFonts w:ascii="EB Garamond" w:hAnsi="EB Garamond"/>
          <w:i/>
          <w:iCs/>
        </w:rPr>
        <w:t xml:space="preserve"> o </w:t>
      </w:r>
      <w:r w:rsidR="00626701" w:rsidRPr="00626701">
        <w:rPr>
          <w:rFonts w:ascii="EB Garamond" w:hAnsi="EB Garamond"/>
          <w:i/>
          <w:iCs/>
        </w:rPr>
        <w:t>bäeĩyi</w:t>
      </w:r>
      <w:r w:rsidR="00626701">
        <w:rPr>
          <w:rFonts w:ascii="EB Garamond" w:hAnsi="EB Garamond"/>
        </w:rPr>
        <w:t>&gt;</w:t>
      </w:r>
    </w:p>
    <w:p w14:paraId="123EDEB0" w14:textId="76C20892" w:rsidR="00626701" w:rsidRDefault="00626701" w:rsidP="00626701">
      <w:pPr>
        <w:pStyle w:val="ListParagraph"/>
        <w:numPr>
          <w:ilvl w:val="4"/>
          <w:numId w:val="1"/>
        </w:numPr>
        <w:rPr>
          <w:rFonts w:ascii="EB Garamond" w:hAnsi="EB Garamond"/>
        </w:rPr>
      </w:pPr>
      <w:r w:rsidRPr="00626701">
        <w:rPr>
          <w:rFonts w:ascii="EB Garamond" w:hAnsi="EB Garamond"/>
          <w:i/>
          <w:iCs/>
        </w:rPr>
        <w:t>Ospii</w:t>
      </w:r>
      <w:r>
        <w:rPr>
          <w:rFonts w:ascii="EB Garamond" w:hAnsi="EB Garamond"/>
        </w:rPr>
        <w:t xml:space="preserve">: from GA “to speak”. Notice the epenthetic &lt;o&gt; in front. Here, it takes the suffix </w:t>
      </w:r>
      <w:r w:rsidRPr="00626701">
        <w:rPr>
          <w:rFonts w:ascii="EB Garamond" w:hAnsi="EB Garamond"/>
          <w:i/>
          <w:iCs/>
        </w:rPr>
        <w:t>wþ</w:t>
      </w:r>
      <w:r>
        <w:rPr>
          <w:rFonts w:ascii="EB Garamond" w:hAnsi="EB Garamond"/>
        </w:rPr>
        <w:t xml:space="preserve"> (from GA “with”), which preserves the original -</w:t>
      </w:r>
      <w:r w:rsidRPr="00626701">
        <w:rPr>
          <w:rFonts w:ascii="EB Garamond" w:hAnsi="EB Garamond"/>
          <w:i/>
          <w:iCs/>
        </w:rPr>
        <w:t>k</w:t>
      </w:r>
      <w:r>
        <w:rPr>
          <w:rFonts w:ascii="EB Garamond" w:hAnsi="EB Garamond"/>
        </w:rPr>
        <w:t xml:space="preserve"> coda as </w:t>
      </w:r>
      <w:r w:rsidRPr="00626701">
        <w:rPr>
          <w:rFonts w:ascii="EB Garamond" w:hAnsi="EB Garamond"/>
          <w:i/>
          <w:iCs/>
        </w:rPr>
        <w:t>kw</w:t>
      </w:r>
      <w:r>
        <w:rPr>
          <w:rFonts w:ascii="EB Garamond" w:hAnsi="EB Garamond"/>
        </w:rPr>
        <w:t xml:space="preserve">. </w:t>
      </w:r>
    </w:p>
    <w:p w14:paraId="18123C2C" w14:textId="5825C274" w:rsidR="00626701" w:rsidRDefault="00626701" w:rsidP="00626701">
      <w:pPr>
        <w:pStyle w:val="ListParagraph"/>
        <w:numPr>
          <w:ilvl w:val="4"/>
          <w:numId w:val="1"/>
        </w:numPr>
        <w:rPr>
          <w:rFonts w:ascii="EB Garamond" w:hAnsi="EB Garamond"/>
        </w:rPr>
      </w:pPr>
      <w:r w:rsidRPr="00626701">
        <w:rPr>
          <w:rFonts w:ascii="EB Garamond" w:hAnsi="EB Garamond"/>
          <w:i/>
          <w:iCs/>
        </w:rPr>
        <w:t>B</w:t>
      </w:r>
      <w:r w:rsidRPr="00626701">
        <w:rPr>
          <w:rFonts w:ascii="EB Garamond" w:hAnsi="EB Garamond"/>
          <w:i/>
          <w:iCs/>
        </w:rPr>
        <w:t>äeĩyi</w:t>
      </w:r>
      <w:r>
        <w:rPr>
          <w:rFonts w:ascii="EB Garamond" w:hAnsi="EB Garamond"/>
          <w:i/>
          <w:iCs/>
        </w:rPr>
        <w:t xml:space="preserve">: </w:t>
      </w:r>
      <w:r>
        <w:rPr>
          <w:rFonts w:ascii="EB Garamond" w:hAnsi="EB Garamond"/>
        </w:rPr>
        <w:t xml:space="preserve">from GA “manager”. </w:t>
      </w:r>
    </w:p>
    <w:p w14:paraId="7A314BA3" w14:textId="3DEDCBCA" w:rsidR="0019092B" w:rsidRPr="0085192B" w:rsidRDefault="0019092B" w:rsidP="0019092B">
      <w:pPr>
        <w:pStyle w:val="ListParagraph"/>
        <w:numPr>
          <w:ilvl w:val="2"/>
          <w:numId w:val="1"/>
        </w:numPr>
        <w:rPr>
          <w:rFonts w:ascii="EB Garamond" w:hAnsi="EB Garamond"/>
        </w:rPr>
      </w:pPr>
      <w:r>
        <w:rPr>
          <w:rFonts w:ascii="EB Garamond" w:hAnsi="EB Garamond"/>
        </w:rPr>
        <w:t xml:space="preserve">The test aims to compare </w:t>
      </w:r>
      <w:r w:rsidRPr="0019092B">
        <w:rPr>
          <w:rFonts w:ascii="EB Garamond" w:hAnsi="EB Garamond"/>
          <w:i/>
          <w:iCs/>
        </w:rPr>
        <w:t>talk</w:t>
      </w:r>
      <w:r>
        <w:rPr>
          <w:rFonts w:ascii="EB Garamond" w:hAnsi="EB Garamond"/>
        </w:rPr>
        <w:t xml:space="preserve"> and </w:t>
      </w:r>
      <w:r w:rsidRPr="0019092B">
        <w:rPr>
          <w:rFonts w:ascii="EB Garamond" w:hAnsi="EB Garamond"/>
          <w:i/>
          <w:iCs/>
        </w:rPr>
        <w:t>speak</w:t>
      </w:r>
      <w:r>
        <w:rPr>
          <w:rFonts w:ascii="EB Garamond" w:hAnsi="EB Garamond"/>
        </w:rPr>
        <w:t xml:space="preserve">, but the verbs share a large semantic space and diverge on specific use cases (I </w:t>
      </w:r>
      <w:r>
        <w:rPr>
          <w:rFonts w:ascii="EB Garamond" w:hAnsi="EB Garamond"/>
          <w:i/>
          <w:iCs/>
        </w:rPr>
        <w:t>speak</w:t>
      </w:r>
      <w:r>
        <w:rPr>
          <w:rFonts w:ascii="EB Garamond" w:hAnsi="EB Garamond"/>
        </w:rPr>
        <w:t xml:space="preserve"> English, I’m </w:t>
      </w:r>
      <w:r>
        <w:rPr>
          <w:rFonts w:ascii="EB Garamond" w:hAnsi="EB Garamond"/>
          <w:i/>
          <w:iCs/>
        </w:rPr>
        <w:t xml:space="preserve">speaking </w:t>
      </w:r>
      <w:r>
        <w:rPr>
          <w:rFonts w:ascii="EB Garamond" w:hAnsi="EB Garamond"/>
        </w:rPr>
        <w:t>at the seminar) and phrases (</w:t>
      </w:r>
      <w:r>
        <w:rPr>
          <w:rFonts w:ascii="EB Garamond" w:hAnsi="EB Garamond"/>
          <w:i/>
          <w:iCs/>
        </w:rPr>
        <w:t>talk</w:t>
      </w:r>
      <w:r>
        <w:rPr>
          <w:rFonts w:ascii="EB Garamond" w:hAnsi="EB Garamond"/>
        </w:rPr>
        <w:t xml:space="preserve"> someone into or out of, </w:t>
      </w:r>
      <w:r>
        <w:rPr>
          <w:rFonts w:ascii="EB Garamond" w:hAnsi="EB Garamond"/>
          <w:i/>
          <w:iCs/>
        </w:rPr>
        <w:t>talk</w:t>
      </w:r>
      <w:r>
        <w:rPr>
          <w:rFonts w:ascii="EB Garamond" w:hAnsi="EB Garamond"/>
        </w:rPr>
        <w:t xml:space="preserve"> over, to </w:t>
      </w:r>
      <w:r>
        <w:rPr>
          <w:rFonts w:ascii="EB Garamond" w:hAnsi="EB Garamond"/>
          <w:i/>
          <w:iCs/>
        </w:rPr>
        <w:t xml:space="preserve">talk </w:t>
      </w:r>
      <w:r w:rsidRPr="0019092B">
        <w:rPr>
          <w:rFonts w:ascii="EB Garamond" w:hAnsi="EB Garamond"/>
        </w:rPr>
        <w:t>the</w:t>
      </w:r>
      <w:r>
        <w:rPr>
          <w:rFonts w:ascii="EB Garamond" w:hAnsi="EB Garamond"/>
          <w:i/>
          <w:iCs/>
        </w:rPr>
        <w:t xml:space="preserve"> talk</w:t>
      </w:r>
      <w:r>
        <w:rPr>
          <w:rFonts w:ascii="EB Garamond" w:hAnsi="EB Garamond"/>
        </w:rPr>
        <w:t xml:space="preserve">; </w:t>
      </w:r>
      <w:r>
        <w:rPr>
          <w:rFonts w:ascii="EB Garamond" w:hAnsi="EB Garamond"/>
          <w:i/>
          <w:iCs/>
        </w:rPr>
        <w:t>speak</w:t>
      </w:r>
      <w:r>
        <w:rPr>
          <w:rFonts w:ascii="EB Garamond" w:hAnsi="EB Garamond"/>
        </w:rPr>
        <w:t xml:space="preserve"> up). It is unclear what aspect of </w:t>
      </w:r>
      <w:r>
        <w:rPr>
          <w:rFonts w:ascii="EB Garamond" w:hAnsi="EB Garamond"/>
          <w:i/>
          <w:iCs/>
        </w:rPr>
        <w:t>talk</w:t>
      </w:r>
      <w:r>
        <w:rPr>
          <w:rFonts w:ascii="EB Garamond" w:hAnsi="EB Garamond"/>
        </w:rPr>
        <w:t xml:space="preserve"> versus </w:t>
      </w:r>
      <w:r>
        <w:rPr>
          <w:rFonts w:ascii="EB Garamond" w:hAnsi="EB Garamond"/>
          <w:i/>
          <w:iCs/>
        </w:rPr>
        <w:t>speak</w:t>
      </w:r>
      <w:r>
        <w:rPr>
          <w:rFonts w:ascii="EB Garamond" w:hAnsi="EB Garamond"/>
        </w:rPr>
        <w:t xml:space="preserve"> it is trying to test. </w:t>
      </w:r>
      <w:r>
        <w:rPr>
          <w:rFonts w:ascii="EB Garamond" w:hAnsi="EB Garamond"/>
        </w:rPr>
        <w:br/>
        <w:t xml:space="preserve">From the example sentences, the test seems to be pointing towards how </w:t>
      </w:r>
      <w:r>
        <w:rPr>
          <w:rFonts w:ascii="EB Garamond" w:hAnsi="EB Garamond"/>
          <w:i/>
          <w:iCs/>
        </w:rPr>
        <w:t>talking</w:t>
      </w:r>
      <w:r>
        <w:rPr>
          <w:rFonts w:ascii="EB Garamond" w:hAnsi="EB Garamond"/>
        </w:rPr>
        <w:t xml:space="preserve"> suggests an informal chat while </w:t>
      </w:r>
      <w:r>
        <w:rPr>
          <w:rFonts w:ascii="EB Garamond" w:hAnsi="EB Garamond"/>
          <w:i/>
          <w:iCs/>
        </w:rPr>
        <w:t>speaking</w:t>
      </w:r>
      <w:r>
        <w:rPr>
          <w:rFonts w:ascii="EB Garamond" w:hAnsi="EB Garamond"/>
        </w:rPr>
        <w:t xml:space="preserve"> suggests a formal discussion. This semantic distinction is rather weak though (compare “we talked for hours” versus “we spoke for hours”; “I spoke with the manager” versus “I talked to the manager”. The difference in meaning seems minimal).</w:t>
      </w:r>
      <w:r w:rsidR="00E56582">
        <w:rPr>
          <w:rFonts w:ascii="EB Garamond" w:hAnsi="EB Garamond"/>
        </w:rPr>
        <w:br/>
        <w:t xml:space="preserve">Here, the verb choice (“yack”) </w:t>
      </w:r>
      <w:r w:rsidR="00626701">
        <w:rPr>
          <w:rFonts w:ascii="EB Garamond" w:hAnsi="EB Garamond"/>
        </w:rPr>
        <w:t>suggests</w:t>
      </w:r>
      <w:r w:rsidR="00E56582">
        <w:rPr>
          <w:rFonts w:ascii="EB Garamond" w:hAnsi="EB Garamond"/>
        </w:rPr>
        <w:t xml:space="preserve"> informal chatter, the non-volitional frame highlights a lack of control (of how fast time flew) or intention (they did not mean to chatter for hours, but it was so engaging that it happened so), and the infinitive-shape suggests the chatter has ended (perfect aspect). </w:t>
      </w:r>
      <w:r w:rsidR="00626701">
        <w:rPr>
          <w:rFonts w:ascii="EB Garamond" w:hAnsi="EB Garamond"/>
        </w:rPr>
        <w:br/>
        <w:t xml:space="preserve">For the second sentence, the verb </w:t>
      </w:r>
      <w:r w:rsidR="00626701">
        <w:rPr>
          <w:rFonts w:ascii="EB Garamond" w:hAnsi="EB Garamond"/>
          <w:i/>
          <w:iCs/>
        </w:rPr>
        <w:t>to speak</w:t>
      </w:r>
      <w:r w:rsidR="00626701">
        <w:rPr>
          <w:rFonts w:ascii="EB Garamond" w:hAnsi="EB Garamond"/>
        </w:rPr>
        <w:t xml:space="preserve"> is preserved. The volitional frame is appropriate for a deliberate conversation that are often goal-oriented. The perfect aspect is used to signal the event is over. </w:t>
      </w:r>
    </w:p>
    <w:p w14:paraId="3D0DAE35" w14:textId="617757D9" w:rsidR="008417DC" w:rsidRDefault="008417DC" w:rsidP="008417DC">
      <w:pPr>
        <w:pStyle w:val="ListParagraph"/>
        <w:numPr>
          <w:ilvl w:val="0"/>
          <w:numId w:val="1"/>
        </w:numPr>
        <w:rPr>
          <w:rFonts w:ascii="EB Garamond" w:hAnsi="EB Garamond"/>
        </w:rPr>
      </w:pPr>
      <w:r>
        <w:rPr>
          <w:rFonts w:ascii="EB Garamond" w:hAnsi="EB Garamond"/>
        </w:rPr>
        <w:t>REPORTATIVE EDGE</w:t>
      </w:r>
    </w:p>
    <w:p w14:paraId="4ACD2F9D" w14:textId="3CDF9D60" w:rsidR="00D462E5" w:rsidRDefault="00D462E5" w:rsidP="00CC0D94">
      <w:pPr>
        <w:pStyle w:val="ListParagraph"/>
        <w:numPr>
          <w:ilvl w:val="0"/>
          <w:numId w:val="2"/>
        </w:numPr>
        <w:rPr>
          <w:rFonts w:ascii="EB Garamond" w:hAnsi="EB Garamond"/>
        </w:rPr>
      </w:pPr>
      <w:r>
        <w:rPr>
          <w:rFonts w:ascii="EB Garamond" w:hAnsi="EB Garamond"/>
        </w:rPr>
        <w:t xml:space="preserve">Compare general hearsay versus personal source. </w:t>
      </w:r>
    </w:p>
    <w:p w14:paraId="61AF92BC" w14:textId="2BB5722E" w:rsidR="00D462E5" w:rsidRDefault="00D462E5" w:rsidP="00D462E5">
      <w:pPr>
        <w:pStyle w:val="ListParagraph"/>
        <w:numPr>
          <w:ilvl w:val="2"/>
          <w:numId w:val="1"/>
        </w:numPr>
        <w:rPr>
          <w:rFonts w:ascii="EB Garamond" w:hAnsi="EB Garamond"/>
        </w:rPr>
      </w:pPr>
      <w:r>
        <w:rPr>
          <w:rFonts w:ascii="EB Garamond" w:hAnsi="EB Garamond"/>
        </w:rPr>
        <w:t>“They say the bridge is out.” / {</w:t>
      </w:r>
      <w:r w:rsidR="008B549F">
        <w:rPr>
          <w:rFonts w:ascii="EB Garamond" w:hAnsi="EB Garamond"/>
        </w:rPr>
        <w:t xml:space="preserve">(You) know the bridge, (I) guess it.does not.quite run really </w:t>
      </w:r>
      <w:r>
        <w:rPr>
          <w:rFonts w:ascii="EB Garamond" w:hAnsi="EB Garamond"/>
        </w:rPr>
        <w:t>} / &lt;</w:t>
      </w:r>
      <w:r w:rsidR="008B549F" w:rsidRPr="008B549F">
        <w:t xml:space="preserve"> </w:t>
      </w:r>
      <w:r w:rsidR="008B549F" w:rsidRPr="008B549F">
        <w:rPr>
          <w:rFonts w:ascii="EB Garamond" w:hAnsi="EB Garamond"/>
          <w:i/>
          <w:iCs/>
        </w:rPr>
        <w:t>Nou baurrits, reś e</w:t>
      </w:r>
      <w:r w:rsidR="00E659FA">
        <w:rPr>
          <w:rFonts w:ascii="EB Garamond" w:hAnsi="EB Garamond"/>
          <w:i/>
          <w:iCs/>
        </w:rPr>
        <w:t>o</w:t>
      </w:r>
      <w:r w:rsidR="008B549F" w:rsidRPr="008B549F">
        <w:rPr>
          <w:rFonts w:ascii="EB Garamond" w:hAnsi="EB Garamond"/>
          <w:i/>
          <w:iCs/>
        </w:rPr>
        <w:t>s noquii rin riiy.</w:t>
      </w:r>
      <w:r w:rsidR="008B549F" w:rsidRPr="008B549F">
        <w:rPr>
          <w:rFonts w:ascii="EB Garamond" w:hAnsi="EB Garamond"/>
        </w:rPr>
        <w:t xml:space="preserve"> </w:t>
      </w:r>
      <w:r>
        <w:rPr>
          <w:rFonts w:ascii="EB Garamond" w:hAnsi="EB Garamond"/>
        </w:rPr>
        <w:t>&gt;</w:t>
      </w:r>
    </w:p>
    <w:p w14:paraId="42665BB2" w14:textId="0C1ED174" w:rsidR="00D462E5" w:rsidRDefault="00D462E5" w:rsidP="00D462E5">
      <w:pPr>
        <w:pStyle w:val="ListParagraph"/>
        <w:numPr>
          <w:ilvl w:val="2"/>
          <w:numId w:val="1"/>
        </w:numPr>
        <w:rPr>
          <w:rFonts w:ascii="EB Garamond" w:hAnsi="EB Garamond"/>
        </w:rPr>
      </w:pPr>
      <w:r>
        <w:rPr>
          <w:rFonts w:ascii="EB Garamond" w:hAnsi="EB Garamond"/>
        </w:rPr>
        <w:t>“I heard the bridge is out.”</w:t>
      </w:r>
      <w:r w:rsidR="008B549F" w:rsidRPr="008B549F">
        <w:rPr>
          <w:rFonts w:ascii="EB Garamond" w:hAnsi="EB Garamond"/>
        </w:rPr>
        <w:t xml:space="preserve"> </w:t>
      </w:r>
      <w:r w:rsidR="008B549F">
        <w:rPr>
          <w:rFonts w:ascii="EB Garamond" w:hAnsi="EB Garamond"/>
        </w:rPr>
        <w:t>/ {(You) know the bridge, (I) guess it.does</w:t>
      </w:r>
      <w:r w:rsidR="00E659FA">
        <w:rPr>
          <w:rFonts w:ascii="EB Garamond" w:hAnsi="EB Garamond"/>
        </w:rPr>
        <w:t xml:space="preserve">, quote, </w:t>
      </w:r>
      <w:r w:rsidR="008B549F">
        <w:rPr>
          <w:rFonts w:ascii="EB Garamond" w:hAnsi="EB Garamond"/>
        </w:rPr>
        <w:t>not.quite run really } / &lt;</w:t>
      </w:r>
      <w:r w:rsidR="008B549F" w:rsidRPr="008B549F">
        <w:t xml:space="preserve"> </w:t>
      </w:r>
      <w:r w:rsidR="008B549F" w:rsidRPr="008B549F">
        <w:rPr>
          <w:rFonts w:ascii="EB Garamond" w:hAnsi="EB Garamond"/>
          <w:i/>
          <w:iCs/>
        </w:rPr>
        <w:t xml:space="preserve">Nou baurrits, reś </w:t>
      </w:r>
      <w:r w:rsidR="00AC2F64">
        <w:rPr>
          <w:rFonts w:ascii="EB Garamond" w:hAnsi="EB Garamond"/>
          <w:i/>
          <w:iCs/>
        </w:rPr>
        <w:t>et</w:t>
      </w:r>
      <w:r w:rsidR="00686A04">
        <w:rPr>
          <w:rFonts w:ascii="EB Garamond" w:hAnsi="EB Garamond"/>
          <w:i/>
          <w:iCs/>
        </w:rPr>
        <w:t xml:space="preserve"> quo</w:t>
      </w:r>
      <w:r w:rsidR="008B549F">
        <w:rPr>
          <w:rFonts w:ascii="EB Garamond" w:hAnsi="EB Garamond"/>
          <w:i/>
          <w:iCs/>
        </w:rPr>
        <w:t xml:space="preserve"> </w:t>
      </w:r>
      <w:r w:rsidR="00AC2F64">
        <w:rPr>
          <w:rFonts w:ascii="EB Garamond" w:hAnsi="EB Garamond"/>
          <w:i/>
          <w:iCs/>
        </w:rPr>
        <w:t>nokw</w:t>
      </w:r>
      <w:r w:rsidR="008B549F" w:rsidRPr="008B549F">
        <w:rPr>
          <w:rFonts w:ascii="EB Garamond" w:hAnsi="EB Garamond"/>
          <w:i/>
          <w:iCs/>
        </w:rPr>
        <w:t xml:space="preserve"> rin riiy.</w:t>
      </w:r>
      <w:r w:rsidR="008B549F" w:rsidRPr="008B549F">
        <w:rPr>
          <w:rFonts w:ascii="EB Garamond" w:hAnsi="EB Garamond"/>
        </w:rPr>
        <w:t xml:space="preserve"> </w:t>
      </w:r>
      <w:r w:rsidR="008B549F">
        <w:rPr>
          <w:rFonts w:ascii="EB Garamond" w:hAnsi="EB Garamond"/>
        </w:rPr>
        <w:t>&gt;</w:t>
      </w:r>
    </w:p>
    <w:p w14:paraId="63224381" w14:textId="10A9D8A4" w:rsidR="008B549F" w:rsidRPr="008B549F" w:rsidRDefault="008B549F" w:rsidP="00D462E5">
      <w:pPr>
        <w:pStyle w:val="ListParagraph"/>
        <w:numPr>
          <w:ilvl w:val="2"/>
          <w:numId w:val="1"/>
        </w:numPr>
        <w:rPr>
          <w:rFonts w:ascii="EB Garamond" w:hAnsi="EB Garamond"/>
          <w:smallCaps/>
        </w:rPr>
      </w:pPr>
      <w:r>
        <w:rPr>
          <w:rFonts w:ascii="EB Garamond" w:hAnsi="EB Garamond"/>
          <w:smallCaps/>
        </w:rPr>
        <w:t>n</w:t>
      </w:r>
      <w:r w:rsidRPr="008B549F">
        <w:rPr>
          <w:rFonts w:ascii="EB Garamond" w:hAnsi="EB Garamond"/>
          <w:smallCaps/>
        </w:rPr>
        <w:t>otes</w:t>
      </w:r>
    </w:p>
    <w:p w14:paraId="5077797C" w14:textId="53B1BDC2" w:rsidR="008B549F" w:rsidRDefault="008B549F" w:rsidP="008B549F">
      <w:pPr>
        <w:pStyle w:val="ListParagraph"/>
        <w:numPr>
          <w:ilvl w:val="3"/>
          <w:numId w:val="1"/>
        </w:numPr>
        <w:rPr>
          <w:rFonts w:ascii="EB Garamond" w:hAnsi="EB Garamond"/>
        </w:rPr>
      </w:pPr>
      <w:r>
        <w:rPr>
          <w:rFonts w:ascii="EB Garamond" w:hAnsi="EB Garamond"/>
        </w:rPr>
        <w:t xml:space="preserve">The matrix particle </w:t>
      </w:r>
      <w:r w:rsidRPr="008B549F">
        <w:rPr>
          <w:rFonts w:ascii="EB Garamond" w:hAnsi="EB Garamond"/>
          <w:i/>
          <w:iCs/>
        </w:rPr>
        <w:t>reś</w:t>
      </w:r>
      <w:r>
        <w:rPr>
          <w:rFonts w:ascii="EB Garamond" w:hAnsi="EB Garamond"/>
        </w:rPr>
        <w:t xml:space="preserve">, from GA “(I) guess (that)”, is used </w:t>
      </w:r>
      <w:r w:rsidR="00E659FA">
        <w:rPr>
          <w:rFonts w:ascii="EB Garamond" w:hAnsi="EB Garamond"/>
        </w:rPr>
        <w:t xml:space="preserve">for indirect evidentiality in general. </w:t>
      </w:r>
      <w:r w:rsidR="00E659FA" w:rsidRPr="008B549F">
        <w:rPr>
          <w:rFonts w:ascii="EB Garamond" w:hAnsi="EB Garamond"/>
          <w:i/>
          <w:iCs/>
        </w:rPr>
        <w:t>R</w:t>
      </w:r>
      <w:r w:rsidR="00E659FA" w:rsidRPr="008B549F">
        <w:rPr>
          <w:rFonts w:ascii="EB Garamond" w:hAnsi="EB Garamond"/>
          <w:i/>
          <w:iCs/>
        </w:rPr>
        <w:t>eś</w:t>
      </w:r>
      <w:r w:rsidR="00E659FA">
        <w:rPr>
          <w:rFonts w:ascii="EB Garamond" w:hAnsi="EB Garamond"/>
        </w:rPr>
        <w:t xml:space="preserve"> does not change form with tense (the phrase “I guess …” is anchored with the speech event itself, the ‘now’). </w:t>
      </w:r>
      <w:r w:rsidR="00E659FA" w:rsidRPr="008B549F">
        <w:rPr>
          <w:rFonts w:ascii="EB Garamond" w:hAnsi="EB Garamond"/>
          <w:i/>
          <w:iCs/>
        </w:rPr>
        <w:t>R</w:t>
      </w:r>
      <w:r w:rsidR="00E659FA" w:rsidRPr="008B549F">
        <w:rPr>
          <w:rFonts w:ascii="EB Garamond" w:hAnsi="EB Garamond"/>
          <w:i/>
          <w:iCs/>
        </w:rPr>
        <w:t>eś</w:t>
      </w:r>
      <w:r w:rsidR="00E659FA">
        <w:rPr>
          <w:rFonts w:ascii="EB Garamond" w:hAnsi="EB Garamond"/>
          <w:i/>
          <w:iCs/>
        </w:rPr>
        <w:t xml:space="preserve"> </w:t>
      </w:r>
      <w:r w:rsidR="00E659FA">
        <w:rPr>
          <w:rFonts w:ascii="EB Garamond" w:hAnsi="EB Garamond"/>
        </w:rPr>
        <w:t>should supersede</w:t>
      </w:r>
      <w:r w:rsidR="00686A04">
        <w:rPr>
          <w:rFonts w:ascii="EB Garamond" w:hAnsi="EB Garamond"/>
        </w:rPr>
        <w:t xml:space="preserve"> and replace</w:t>
      </w:r>
      <w:r w:rsidR="00E659FA">
        <w:rPr>
          <w:rFonts w:ascii="EB Garamond" w:hAnsi="EB Garamond"/>
        </w:rPr>
        <w:t xml:space="preserve"> </w:t>
      </w:r>
      <w:r w:rsidR="00686A04">
        <w:rPr>
          <w:rFonts w:ascii="EB Garamond" w:hAnsi="EB Garamond"/>
          <w:i/>
          <w:iCs/>
        </w:rPr>
        <w:t>piies</w:t>
      </w:r>
      <w:r w:rsidR="00686A04">
        <w:rPr>
          <w:rFonts w:ascii="EB Garamond" w:hAnsi="EB Garamond"/>
        </w:rPr>
        <w:t xml:space="preserve"> (from GA “(it) appears”). </w:t>
      </w:r>
    </w:p>
    <w:p w14:paraId="266BFF57" w14:textId="005680DF" w:rsidR="00686A04" w:rsidRDefault="00686A04" w:rsidP="008B549F">
      <w:pPr>
        <w:pStyle w:val="ListParagraph"/>
        <w:numPr>
          <w:ilvl w:val="3"/>
          <w:numId w:val="1"/>
        </w:numPr>
        <w:rPr>
          <w:rFonts w:ascii="EB Garamond" w:hAnsi="EB Garamond"/>
        </w:rPr>
      </w:pPr>
      <w:r>
        <w:rPr>
          <w:rFonts w:ascii="EB Garamond" w:hAnsi="EB Garamond"/>
        </w:rPr>
        <w:t xml:space="preserve">Personal source is marked by </w:t>
      </w:r>
      <w:r>
        <w:rPr>
          <w:rFonts w:ascii="EB Garamond" w:hAnsi="EB Garamond"/>
          <w:i/>
          <w:iCs/>
        </w:rPr>
        <w:t>quo</w:t>
      </w:r>
      <w:r>
        <w:rPr>
          <w:rFonts w:ascii="EB Garamond" w:hAnsi="EB Garamond"/>
        </w:rPr>
        <w:t xml:space="preserve">, from GA “quote”, a kind of spoken punctuation. The position of </w:t>
      </w:r>
      <w:r>
        <w:rPr>
          <w:rFonts w:ascii="EB Garamond" w:hAnsi="EB Garamond"/>
          <w:i/>
          <w:iCs/>
        </w:rPr>
        <w:t>quo</w:t>
      </w:r>
      <w:r>
        <w:rPr>
          <w:rFonts w:ascii="EB Garamond" w:hAnsi="EB Garamond"/>
        </w:rPr>
        <w:t xml:space="preserve"> should precede the topical, salient part of the quote. Here, it is positioned in front of </w:t>
      </w:r>
      <w:r>
        <w:rPr>
          <w:rFonts w:ascii="EB Garamond" w:hAnsi="EB Garamond"/>
          <w:i/>
          <w:iCs/>
        </w:rPr>
        <w:t xml:space="preserve">noquii, </w:t>
      </w:r>
      <w:r>
        <w:rPr>
          <w:rFonts w:ascii="EB Garamond" w:hAnsi="EB Garamond"/>
        </w:rPr>
        <w:t xml:space="preserve">the primary negation marker – this communicates that the most salient part of the hearsay is that the bridge does </w:t>
      </w:r>
      <w:r>
        <w:rPr>
          <w:rFonts w:ascii="EB Garamond" w:hAnsi="EB Garamond"/>
          <w:i/>
          <w:iCs/>
        </w:rPr>
        <w:t>not</w:t>
      </w:r>
      <w:r>
        <w:rPr>
          <w:rFonts w:ascii="EB Garamond" w:hAnsi="EB Garamond"/>
        </w:rPr>
        <w:t xml:space="preserve">, in fact, run. </w:t>
      </w:r>
    </w:p>
    <w:p w14:paraId="0D0F7BCC" w14:textId="27E02F02" w:rsidR="005C7976" w:rsidRDefault="005C7976" w:rsidP="005C7976">
      <w:pPr>
        <w:pStyle w:val="ListParagraph"/>
        <w:numPr>
          <w:ilvl w:val="4"/>
          <w:numId w:val="1"/>
        </w:numPr>
        <w:rPr>
          <w:rFonts w:ascii="EB Garamond" w:hAnsi="EB Garamond"/>
        </w:rPr>
      </w:pPr>
      <w:r>
        <w:rPr>
          <w:rFonts w:ascii="EB Garamond" w:hAnsi="EB Garamond"/>
        </w:rPr>
        <w:t xml:space="preserve">A flexible position for </w:t>
      </w:r>
      <w:r>
        <w:rPr>
          <w:rFonts w:ascii="EB Garamond" w:hAnsi="EB Garamond"/>
          <w:i/>
          <w:iCs/>
        </w:rPr>
        <w:t>quo</w:t>
      </w:r>
      <w:r>
        <w:rPr>
          <w:rFonts w:ascii="EB Garamond" w:hAnsi="EB Garamond"/>
        </w:rPr>
        <w:t xml:space="preserve"> is after </w:t>
      </w:r>
      <w:r w:rsidRPr="008B549F">
        <w:rPr>
          <w:rFonts w:ascii="EB Garamond" w:hAnsi="EB Garamond"/>
          <w:i/>
          <w:iCs/>
        </w:rPr>
        <w:t>reś</w:t>
      </w:r>
      <w:r>
        <w:rPr>
          <w:rFonts w:ascii="EB Garamond" w:hAnsi="EB Garamond"/>
        </w:rPr>
        <w:t xml:space="preserve"> where it can negate the whole clause. In such case, the two lexemes merge as </w:t>
      </w:r>
      <w:r w:rsidRPr="005C7976">
        <w:rPr>
          <w:rFonts w:ascii="EB Garamond" w:hAnsi="EB Garamond"/>
          <w:i/>
          <w:iCs/>
        </w:rPr>
        <w:t>resquo</w:t>
      </w:r>
      <w:r>
        <w:rPr>
          <w:rFonts w:ascii="EB Garamond" w:hAnsi="EB Garamond"/>
        </w:rPr>
        <w:t xml:space="preserve">: </w:t>
      </w:r>
      <w:r w:rsidRPr="005C7976">
        <w:rPr>
          <w:rFonts w:ascii="EB Garamond" w:hAnsi="EB Garamond"/>
          <w:i/>
          <w:iCs/>
        </w:rPr>
        <w:t xml:space="preserve">Resquo </w:t>
      </w:r>
      <w:r w:rsidR="00AC2F64">
        <w:rPr>
          <w:rFonts w:ascii="EB Garamond" w:hAnsi="EB Garamond"/>
          <w:i/>
          <w:iCs/>
        </w:rPr>
        <w:t>nokw</w:t>
      </w:r>
      <w:r w:rsidRPr="005C7976">
        <w:rPr>
          <w:rFonts w:ascii="EB Garamond" w:hAnsi="EB Garamond"/>
          <w:i/>
          <w:iCs/>
        </w:rPr>
        <w:t xml:space="preserve"> rin riiy</w:t>
      </w:r>
      <w:r>
        <w:rPr>
          <w:rFonts w:ascii="EB Garamond" w:hAnsi="EB Garamond"/>
        </w:rPr>
        <w:t xml:space="preserve">. </w:t>
      </w:r>
    </w:p>
    <w:p w14:paraId="697F2993" w14:textId="40B13B83" w:rsidR="00955228" w:rsidRDefault="00955228" w:rsidP="005C7976">
      <w:pPr>
        <w:pStyle w:val="ListParagraph"/>
        <w:numPr>
          <w:ilvl w:val="4"/>
          <w:numId w:val="1"/>
        </w:numPr>
        <w:rPr>
          <w:rFonts w:ascii="EB Garamond" w:hAnsi="EB Garamond"/>
        </w:rPr>
      </w:pPr>
      <w:r>
        <w:rPr>
          <w:rFonts w:ascii="EB Garamond" w:hAnsi="EB Garamond"/>
        </w:rPr>
        <w:lastRenderedPageBreak/>
        <w:t xml:space="preserve">The position of </w:t>
      </w:r>
      <w:r w:rsidRPr="00955228">
        <w:rPr>
          <w:rFonts w:ascii="EB Garamond" w:hAnsi="EB Garamond"/>
          <w:i/>
          <w:iCs/>
        </w:rPr>
        <w:t>quo</w:t>
      </w:r>
      <w:r>
        <w:rPr>
          <w:rFonts w:ascii="EB Garamond" w:hAnsi="EB Garamond"/>
        </w:rPr>
        <w:t xml:space="preserve"> can highlight doubt on the part of the speaker. </w:t>
      </w:r>
      <w:r w:rsidRPr="008B549F">
        <w:rPr>
          <w:rFonts w:ascii="EB Garamond" w:hAnsi="EB Garamond"/>
          <w:i/>
          <w:iCs/>
        </w:rPr>
        <w:t>Re</w:t>
      </w:r>
      <w:r w:rsidRPr="00955228">
        <w:rPr>
          <w:rFonts w:ascii="EB Garamond" w:hAnsi="EB Garamond"/>
          <w:i/>
          <w:iCs/>
        </w:rPr>
        <w:t>ś</w:t>
      </w:r>
      <w:r w:rsidRPr="00955228">
        <w:rPr>
          <w:rFonts w:ascii="EB Garamond" w:hAnsi="EB Garamond"/>
          <w:i/>
          <w:iCs/>
        </w:rPr>
        <w:t xml:space="preserve"> eia ounaheun quo beussno </w:t>
      </w:r>
      <w:r>
        <w:rPr>
          <w:rFonts w:ascii="EB Garamond" w:hAnsi="EB Garamond"/>
        </w:rPr>
        <w:t xml:space="preserve">{Guess they are going ahead and, quote, passing out} suggests “they say they’ll be going to bed (but who knows!)”. </w:t>
      </w:r>
    </w:p>
    <w:p w14:paraId="752C0E27" w14:textId="4F70A438" w:rsidR="00686A04" w:rsidRDefault="00686A04" w:rsidP="00686A04">
      <w:pPr>
        <w:pStyle w:val="ListParagraph"/>
        <w:numPr>
          <w:ilvl w:val="3"/>
          <w:numId w:val="1"/>
        </w:numPr>
        <w:rPr>
          <w:rFonts w:ascii="EB Garamond" w:hAnsi="EB Garamond"/>
        </w:rPr>
      </w:pPr>
      <w:r>
        <w:rPr>
          <w:rFonts w:ascii="EB Garamond" w:hAnsi="EB Garamond"/>
        </w:rPr>
        <w:t>There is negation featured. Might clash with existing descriptions</w:t>
      </w:r>
      <w:r w:rsidR="00AC2F64">
        <w:rPr>
          <w:rFonts w:ascii="EB Garamond" w:hAnsi="EB Garamond"/>
        </w:rPr>
        <w:t xml:space="preserve"> (for example, here, a reduced form of </w:t>
      </w:r>
      <w:r w:rsidR="00AC2F64" w:rsidRPr="00AC2F64">
        <w:rPr>
          <w:rFonts w:ascii="EB Garamond" w:hAnsi="EB Garamond"/>
          <w:i/>
          <w:iCs/>
        </w:rPr>
        <w:t>nocquii</w:t>
      </w:r>
      <w:r w:rsidR="00AC2F64">
        <w:rPr>
          <w:rFonts w:ascii="EB Garamond" w:hAnsi="EB Garamond"/>
        </w:rPr>
        <w:t xml:space="preserve"> is used, in </w:t>
      </w:r>
      <w:r w:rsidR="00AC2F64" w:rsidRPr="00AC2F64">
        <w:rPr>
          <w:rFonts w:ascii="EB Garamond" w:hAnsi="EB Garamond"/>
          <w:i/>
          <w:iCs/>
        </w:rPr>
        <w:t>nokw</w:t>
      </w:r>
      <w:r w:rsidR="00AC2F64">
        <w:rPr>
          <w:rFonts w:ascii="EB Garamond" w:hAnsi="EB Garamond"/>
        </w:rPr>
        <w:t>)</w:t>
      </w:r>
      <w:r>
        <w:rPr>
          <w:rFonts w:ascii="EB Garamond" w:hAnsi="EB Garamond"/>
        </w:rPr>
        <w:t>. Need to flesh out</w:t>
      </w:r>
      <w:r w:rsidR="00E11215">
        <w:rPr>
          <w:rFonts w:ascii="EB Garamond" w:hAnsi="EB Garamond"/>
        </w:rPr>
        <w:t xml:space="preserve"> and refine</w:t>
      </w:r>
      <w:r w:rsidR="00AC2F64">
        <w:rPr>
          <w:rFonts w:ascii="EB Garamond" w:hAnsi="EB Garamond"/>
        </w:rPr>
        <w:t xml:space="preserve"> (how does it concord with weak pronomial clitic and verb shape)</w:t>
      </w:r>
      <w:r>
        <w:rPr>
          <w:rFonts w:ascii="EB Garamond" w:hAnsi="EB Garamond"/>
        </w:rPr>
        <w:t xml:space="preserve">. </w:t>
      </w:r>
    </w:p>
    <w:p w14:paraId="52FDA043" w14:textId="48035978" w:rsidR="00686A04" w:rsidRDefault="00686A04" w:rsidP="00686A04">
      <w:pPr>
        <w:pStyle w:val="ListParagraph"/>
        <w:numPr>
          <w:ilvl w:val="4"/>
          <w:numId w:val="1"/>
        </w:numPr>
        <w:rPr>
          <w:rFonts w:ascii="EB Garamond" w:hAnsi="EB Garamond"/>
        </w:rPr>
      </w:pPr>
      <w:r>
        <w:rPr>
          <w:rFonts w:ascii="EB Garamond" w:hAnsi="EB Garamond"/>
        </w:rPr>
        <w:t xml:space="preserve">The hand motion for this </w:t>
      </w:r>
      <w:r w:rsidRPr="00686A04">
        <w:rPr>
          <w:rFonts w:ascii="EB Garamond" w:hAnsi="EB Garamond"/>
          <w:i/>
          <w:iCs/>
        </w:rPr>
        <w:t>not-quite</w:t>
      </w:r>
      <w:r>
        <w:rPr>
          <w:rFonts w:ascii="EB Garamond" w:hAnsi="EB Garamond"/>
        </w:rPr>
        <w:t xml:space="preserve"> negation, which has a non-volitional reading that contrasts with the volitional negation </w:t>
      </w:r>
      <w:r>
        <w:rPr>
          <w:rFonts w:ascii="EB Garamond" w:hAnsi="EB Garamond"/>
          <w:i/>
          <w:iCs/>
        </w:rPr>
        <w:t>skip</w:t>
      </w:r>
      <w:r>
        <w:rPr>
          <w:rFonts w:ascii="EB Garamond" w:hAnsi="EB Garamond"/>
        </w:rPr>
        <w:t xml:space="preserve">, is “air quotes”, with two fingers ‘flickering’, either throughout the clause or at the end, with </w:t>
      </w:r>
      <w:r>
        <w:rPr>
          <w:rFonts w:ascii="EB Garamond" w:hAnsi="EB Garamond"/>
          <w:i/>
          <w:iCs/>
        </w:rPr>
        <w:t>riiy</w:t>
      </w:r>
      <w:r>
        <w:rPr>
          <w:rFonts w:ascii="EB Garamond" w:hAnsi="EB Garamond"/>
        </w:rPr>
        <w:t xml:space="preserve">, from GA “really”. The “air quotes” can also go with </w:t>
      </w:r>
      <w:r>
        <w:rPr>
          <w:rFonts w:ascii="EB Garamond" w:hAnsi="EB Garamond"/>
          <w:i/>
          <w:iCs/>
        </w:rPr>
        <w:t>quo</w:t>
      </w:r>
      <w:r>
        <w:rPr>
          <w:rFonts w:ascii="EB Garamond" w:hAnsi="EB Garamond"/>
        </w:rPr>
        <w:t xml:space="preserve">, where </w:t>
      </w:r>
      <w:r w:rsidR="004C363F">
        <w:rPr>
          <w:rFonts w:ascii="EB Garamond" w:hAnsi="EB Garamond"/>
        </w:rPr>
        <w:t xml:space="preserve">it colors the clause with more doubt. </w:t>
      </w:r>
    </w:p>
    <w:p w14:paraId="06087CCB" w14:textId="5B0AECB6" w:rsidR="00D462E5" w:rsidRDefault="00D462E5" w:rsidP="00CC0D94">
      <w:pPr>
        <w:pStyle w:val="ListParagraph"/>
        <w:numPr>
          <w:ilvl w:val="0"/>
          <w:numId w:val="2"/>
        </w:numPr>
        <w:rPr>
          <w:rFonts w:ascii="EB Garamond" w:hAnsi="EB Garamond"/>
        </w:rPr>
      </w:pPr>
      <w:r>
        <w:rPr>
          <w:rFonts w:ascii="EB Garamond" w:hAnsi="EB Garamond"/>
        </w:rPr>
        <w:t xml:space="preserve">Adverb-layer versus particle-layer. </w:t>
      </w:r>
    </w:p>
    <w:p w14:paraId="55440157" w14:textId="2A6CD85B" w:rsidR="005C7976" w:rsidRDefault="005C7976" w:rsidP="0065109A">
      <w:pPr>
        <w:pStyle w:val="ListParagraph"/>
        <w:numPr>
          <w:ilvl w:val="0"/>
          <w:numId w:val="3"/>
        </w:numPr>
        <w:rPr>
          <w:rFonts w:ascii="EB Garamond" w:hAnsi="EB Garamond"/>
        </w:rPr>
      </w:pPr>
      <w:r>
        <w:rPr>
          <w:rFonts w:ascii="EB Garamond" w:hAnsi="EB Garamond"/>
        </w:rPr>
        <w:t>“Apparently she left” / {Guess they went ahead and split} / &lt;</w:t>
      </w:r>
      <w:r w:rsidR="00CC0D94" w:rsidRPr="00CC0D94">
        <w:t xml:space="preserve"> </w:t>
      </w:r>
      <w:r w:rsidR="00CC0D94" w:rsidRPr="00CC0D94">
        <w:rPr>
          <w:rFonts w:ascii="EB Garamond" w:hAnsi="EB Garamond"/>
          <w:i/>
          <w:iCs/>
        </w:rPr>
        <w:t>Reś ei beunheun split</w:t>
      </w:r>
      <w:r w:rsidR="00CC0D94" w:rsidRPr="00CC0D94">
        <w:rPr>
          <w:rFonts w:ascii="EB Garamond" w:hAnsi="EB Garamond"/>
        </w:rPr>
        <w:t xml:space="preserve"> </w:t>
      </w:r>
      <w:r>
        <w:rPr>
          <w:rFonts w:ascii="EB Garamond" w:hAnsi="EB Garamond"/>
        </w:rPr>
        <w:t>&gt;</w:t>
      </w:r>
    </w:p>
    <w:p w14:paraId="5BFF32C9" w14:textId="33080B80" w:rsidR="005C7976" w:rsidRDefault="005C7976" w:rsidP="0065109A">
      <w:pPr>
        <w:pStyle w:val="ListParagraph"/>
        <w:numPr>
          <w:ilvl w:val="0"/>
          <w:numId w:val="3"/>
        </w:numPr>
        <w:rPr>
          <w:rFonts w:ascii="EB Garamond" w:hAnsi="EB Garamond"/>
        </w:rPr>
      </w:pPr>
      <w:r>
        <w:rPr>
          <w:rFonts w:ascii="EB Garamond" w:hAnsi="EB Garamond"/>
        </w:rPr>
        <w:t>“I heard she ended up leaving” / {Guess quote, they ended up going ahead and splitting} / &lt;</w:t>
      </w:r>
      <w:r w:rsidR="00CC0D94" w:rsidRPr="00CC0D94">
        <w:rPr>
          <w:rFonts w:ascii="EB Garamond" w:hAnsi="EB Garamond"/>
          <w:i/>
          <w:iCs/>
        </w:rPr>
        <w:t xml:space="preserve"> </w:t>
      </w:r>
      <w:r w:rsidR="00CC0D94" w:rsidRPr="00CC0D94">
        <w:rPr>
          <w:rFonts w:ascii="EB Garamond" w:hAnsi="EB Garamond"/>
          <w:i/>
          <w:iCs/>
        </w:rPr>
        <w:t>R</w:t>
      </w:r>
      <w:r w:rsidR="00CC0D94">
        <w:rPr>
          <w:rFonts w:ascii="EB Garamond" w:hAnsi="EB Garamond"/>
          <w:i/>
          <w:iCs/>
        </w:rPr>
        <w:t>esquo</w:t>
      </w:r>
      <w:r w:rsidR="00CC0D94" w:rsidRPr="00CC0D94">
        <w:rPr>
          <w:rFonts w:ascii="EB Garamond" w:hAnsi="EB Garamond"/>
          <w:i/>
          <w:iCs/>
        </w:rPr>
        <w:t xml:space="preserve"> e</w:t>
      </w:r>
      <w:r w:rsidR="00CC0D94">
        <w:rPr>
          <w:rFonts w:ascii="EB Garamond" w:hAnsi="EB Garamond"/>
          <w:i/>
          <w:iCs/>
        </w:rPr>
        <w:t>nniip oun</w:t>
      </w:r>
      <w:r w:rsidR="007C3A7A">
        <w:rPr>
          <w:rFonts w:ascii="EB Garamond" w:hAnsi="EB Garamond"/>
          <w:i/>
          <w:iCs/>
        </w:rPr>
        <w:t>o</w:t>
      </w:r>
      <w:r w:rsidR="00CC0D94">
        <w:rPr>
          <w:rFonts w:ascii="EB Garamond" w:hAnsi="EB Garamond"/>
          <w:i/>
          <w:iCs/>
        </w:rPr>
        <w:t>hen</w:t>
      </w:r>
      <w:r w:rsidR="00CC0D94" w:rsidRPr="00CC0D94">
        <w:rPr>
          <w:rFonts w:ascii="EB Garamond" w:hAnsi="EB Garamond"/>
          <w:i/>
          <w:iCs/>
        </w:rPr>
        <w:t xml:space="preserve"> split</w:t>
      </w:r>
      <w:r w:rsidR="00CC0D94">
        <w:rPr>
          <w:rFonts w:ascii="EB Garamond" w:hAnsi="EB Garamond"/>
          <w:i/>
          <w:iCs/>
        </w:rPr>
        <w:t>m o</w:t>
      </w:r>
      <w:r w:rsidR="00CC0D94" w:rsidRPr="00CC0D94">
        <w:rPr>
          <w:rFonts w:ascii="EB Garamond" w:hAnsi="EB Garamond"/>
          <w:i/>
          <w:iCs/>
        </w:rPr>
        <w:t>ðerren</w:t>
      </w:r>
      <w:r w:rsidR="00CC0D94" w:rsidRPr="00CC0D94">
        <w:rPr>
          <w:rFonts w:ascii="EB Garamond" w:hAnsi="EB Garamond"/>
        </w:rPr>
        <w:t xml:space="preserve"> </w:t>
      </w:r>
      <w:r>
        <w:rPr>
          <w:rFonts w:ascii="EB Garamond" w:hAnsi="EB Garamond"/>
        </w:rPr>
        <w:t>&gt;</w:t>
      </w:r>
    </w:p>
    <w:p w14:paraId="0F0B4236" w14:textId="6C10DC88" w:rsidR="00D462E5" w:rsidRDefault="00D462E5" w:rsidP="00CC0D94">
      <w:pPr>
        <w:pStyle w:val="ListParagraph"/>
        <w:numPr>
          <w:ilvl w:val="0"/>
          <w:numId w:val="2"/>
        </w:numPr>
        <w:rPr>
          <w:rFonts w:ascii="EB Garamond" w:hAnsi="EB Garamond"/>
        </w:rPr>
      </w:pPr>
      <w:r>
        <w:rPr>
          <w:rFonts w:ascii="EB Garamond" w:hAnsi="EB Garamond"/>
        </w:rPr>
        <w:t xml:space="preserve">Auditory versus visual inference. </w:t>
      </w:r>
    </w:p>
    <w:p w14:paraId="1068FFDF" w14:textId="4ADA0E54" w:rsidR="00CC0D94" w:rsidRDefault="00CC0D94" w:rsidP="00AC2F64">
      <w:pPr>
        <w:pStyle w:val="ListParagraph"/>
        <w:numPr>
          <w:ilvl w:val="1"/>
          <w:numId w:val="2"/>
        </w:numPr>
        <w:ind w:left="2430"/>
        <w:rPr>
          <w:rFonts w:ascii="EB Garamond" w:hAnsi="EB Garamond"/>
        </w:rPr>
      </w:pPr>
      <w:r>
        <w:rPr>
          <w:rFonts w:ascii="EB Garamond" w:hAnsi="EB Garamond"/>
        </w:rPr>
        <w:t>“It sounds like rain.”</w:t>
      </w:r>
    </w:p>
    <w:p w14:paraId="6CD6AA7D" w14:textId="26147C3B" w:rsidR="00CC0D94" w:rsidRDefault="00CC0D94" w:rsidP="00AC2F64">
      <w:pPr>
        <w:pStyle w:val="ListParagraph"/>
        <w:numPr>
          <w:ilvl w:val="1"/>
          <w:numId w:val="2"/>
        </w:numPr>
        <w:ind w:left="2430"/>
        <w:rPr>
          <w:rFonts w:ascii="EB Garamond" w:hAnsi="EB Garamond"/>
        </w:rPr>
      </w:pPr>
      <w:r>
        <w:rPr>
          <w:rFonts w:ascii="EB Garamond" w:hAnsi="EB Garamond"/>
        </w:rPr>
        <w:t>“It looks like rain.”</w:t>
      </w:r>
    </w:p>
    <w:p w14:paraId="2F6B16BF" w14:textId="41B1861C" w:rsidR="00AC2F64" w:rsidRPr="007C3A7A" w:rsidRDefault="007C3A7A" w:rsidP="00AC2F64">
      <w:pPr>
        <w:pStyle w:val="ListParagraph"/>
        <w:numPr>
          <w:ilvl w:val="1"/>
          <w:numId w:val="2"/>
        </w:numPr>
        <w:ind w:left="2430"/>
        <w:rPr>
          <w:rFonts w:ascii="EB Garamond" w:hAnsi="EB Garamond"/>
          <w:smallCaps/>
        </w:rPr>
      </w:pPr>
      <w:r w:rsidRPr="007C3A7A">
        <w:rPr>
          <w:rFonts w:ascii="EB Garamond" w:hAnsi="EB Garamond"/>
          <w:smallCaps/>
        </w:rPr>
        <w:t>notes</w:t>
      </w:r>
    </w:p>
    <w:p w14:paraId="23F86BDB" w14:textId="4704A7F9" w:rsidR="007C3A7A" w:rsidRDefault="007C3A7A" w:rsidP="007C3A7A">
      <w:pPr>
        <w:pStyle w:val="ListParagraph"/>
        <w:numPr>
          <w:ilvl w:val="2"/>
          <w:numId w:val="2"/>
        </w:numPr>
        <w:rPr>
          <w:rFonts w:ascii="EB Garamond" w:hAnsi="EB Garamond"/>
        </w:rPr>
      </w:pPr>
      <w:r>
        <w:rPr>
          <w:rFonts w:ascii="EB Garamond" w:hAnsi="EB Garamond"/>
        </w:rPr>
        <w:t>Both sentences could be translated as {(I) guess it’s going ahead and raining.} &lt;</w:t>
      </w:r>
      <w:r w:rsidRPr="007C3A7A">
        <w:rPr>
          <w:rFonts w:ascii="EB Garamond" w:hAnsi="EB Garamond"/>
          <w:i/>
          <w:iCs/>
        </w:rPr>
        <w:t xml:space="preserve"> </w:t>
      </w:r>
      <w:r w:rsidRPr="00CC0D94">
        <w:rPr>
          <w:rFonts w:ascii="EB Garamond" w:hAnsi="EB Garamond"/>
          <w:i/>
          <w:iCs/>
        </w:rPr>
        <w:t xml:space="preserve">Reś </w:t>
      </w:r>
      <w:r>
        <w:rPr>
          <w:rFonts w:ascii="EB Garamond" w:hAnsi="EB Garamond"/>
          <w:i/>
          <w:iCs/>
        </w:rPr>
        <w:t>ets ounohen r</w:t>
      </w:r>
      <w:r w:rsidR="00D71D74">
        <w:rPr>
          <w:rFonts w:ascii="EB Garamond" w:hAnsi="EB Garamond"/>
          <w:i/>
          <w:iCs/>
        </w:rPr>
        <w:t>h</w:t>
      </w:r>
      <w:r>
        <w:rPr>
          <w:rFonts w:ascii="EB Garamond" w:hAnsi="EB Garamond"/>
          <w:i/>
          <w:iCs/>
        </w:rPr>
        <w:t xml:space="preserve">einn </w:t>
      </w:r>
      <w:r>
        <w:rPr>
          <w:rFonts w:ascii="EB Garamond" w:hAnsi="EB Garamond"/>
        </w:rPr>
        <w:t xml:space="preserve">&gt; </w:t>
      </w:r>
      <w:r w:rsidR="00D71D74">
        <w:rPr>
          <w:rFonts w:ascii="EB Garamond" w:hAnsi="EB Garamond"/>
        </w:rPr>
        <w:t>or {I guess upon us (is) rain} &lt;</w:t>
      </w:r>
      <w:r w:rsidR="00D71D74" w:rsidRPr="00D71D74">
        <w:rPr>
          <w:rFonts w:ascii="EB Garamond" w:hAnsi="EB Garamond"/>
          <w:i/>
          <w:iCs/>
        </w:rPr>
        <w:t xml:space="preserve"> </w:t>
      </w:r>
      <w:r w:rsidR="00D71D74" w:rsidRPr="00CC0D94">
        <w:rPr>
          <w:rFonts w:ascii="EB Garamond" w:hAnsi="EB Garamond"/>
          <w:i/>
          <w:iCs/>
        </w:rPr>
        <w:t xml:space="preserve">Reś </w:t>
      </w:r>
      <w:r w:rsidR="00D71D74">
        <w:rPr>
          <w:rFonts w:ascii="EB Garamond" w:hAnsi="EB Garamond"/>
          <w:i/>
          <w:iCs/>
        </w:rPr>
        <w:t>p</w:t>
      </w:r>
      <w:r w:rsidR="00D71D74" w:rsidRPr="00D71D74">
        <w:rPr>
          <w:rFonts w:ascii="EB Garamond" w:hAnsi="EB Garamond"/>
          <w:i/>
          <w:iCs/>
        </w:rPr>
        <w:t>on</w:t>
      </w:r>
      <w:r w:rsidR="00D71D74" w:rsidRPr="00D71D74">
        <w:rPr>
          <w:rFonts w:ascii="EB Garamond" w:hAnsi="EB Garamond"/>
          <w:i/>
          <w:iCs/>
        </w:rPr>
        <w:t xml:space="preserve">s </w:t>
      </w:r>
      <w:r w:rsidR="00D71D74" w:rsidRPr="00D71D74">
        <w:rPr>
          <w:rFonts w:ascii="EB Garamond" w:hAnsi="EB Garamond"/>
          <w:i/>
          <w:iCs/>
        </w:rPr>
        <w:t xml:space="preserve">o </w:t>
      </w:r>
      <w:r w:rsidR="00D71D74" w:rsidRPr="00D71D74">
        <w:rPr>
          <w:rFonts w:ascii="EB Garamond" w:hAnsi="EB Garamond"/>
          <w:i/>
          <w:iCs/>
        </w:rPr>
        <w:t>rheĩ</w:t>
      </w:r>
      <w:r w:rsidR="00D71D74">
        <w:rPr>
          <w:rFonts w:ascii="EB Garamond" w:hAnsi="EB Garamond"/>
        </w:rPr>
        <w:t xml:space="preserve">&gt; </w:t>
      </w:r>
      <w:r>
        <w:rPr>
          <w:rFonts w:ascii="EB Garamond" w:hAnsi="EB Garamond"/>
        </w:rPr>
        <w:t>with ambiguity whether the evidence is sight-based or auditory. This mirrors how an active-voice paraphrasing (“I see/hear rain”) would be similarly ambiguous: {Got myself noticing the rain} &lt;</w:t>
      </w:r>
      <w:r w:rsidR="007F2FBB" w:rsidRPr="007F2FBB">
        <w:rPr>
          <w:rFonts w:ascii="EB Garamond" w:hAnsi="EB Garamond"/>
          <w:i/>
          <w:iCs/>
        </w:rPr>
        <w:t xml:space="preserve"> </w:t>
      </w:r>
      <w:r w:rsidR="007F2FBB" w:rsidRPr="007C3A7A">
        <w:rPr>
          <w:rFonts w:ascii="EB Garamond" w:hAnsi="EB Garamond"/>
          <w:i/>
          <w:iCs/>
        </w:rPr>
        <w:t>rimmase</w:t>
      </w:r>
      <w:r w:rsidR="007F2FBB">
        <w:rPr>
          <w:rFonts w:ascii="EB Garamond" w:hAnsi="EB Garamond"/>
        </w:rPr>
        <w:t xml:space="preserve"> </w:t>
      </w:r>
      <w:r w:rsidR="007F2FBB" w:rsidRPr="00D71D74">
        <w:rPr>
          <w:rFonts w:ascii="EB Garamond" w:hAnsi="EB Garamond"/>
          <w:i/>
          <w:iCs/>
        </w:rPr>
        <w:t>nouśę</w:t>
      </w:r>
      <w:r w:rsidR="007F2FBB">
        <w:rPr>
          <w:rFonts w:ascii="EB Garamond" w:hAnsi="EB Garamond"/>
          <w:i/>
          <w:iCs/>
        </w:rPr>
        <w:t xml:space="preserve"> o rhe</w:t>
      </w:r>
      <w:r w:rsidR="007F2FBB" w:rsidRPr="007C3A7A">
        <w:rPr>
          <w:rFonts w:ascii="EB Garamond" w:hAnsi="EB Garamond"/>
          <w:i/>
          <w:iCs/>
        </w:rPr>
        <w:t>ĩ</w:t>
      </w:r>
      <w:r w:rsidR="007F2FBB">
        <w:rPr>
          <w:rFonts w:ascii="EB Garamond" w:hAnsi="EB Garamond"/>
        </w:rPr>
        <w:t xml:space="preserve"> </w:t>
      </w:r>
      <w:r>
        <w:rPr>
          <w:rFonts w:ascii="EB Garamond" w:hAnsi="EB Garamond"/>
        </w:rPr>
        <w:t>&gt;</w:t>
      </w:r>
      <w:r w:rsidR="00D71D74">
        <w:rPr>
          <w:rFonts w:ascii="EB Garamond" w:hAnsi="EB Garamond"/>
        </w:rPr>
        <w:t>.</w:t>
      </w:r>
    </w:p>
    <w:p w14:paraId="6F4E77F0" w14:textId="19C92DBB" w:rsidR="00D71D74" w:rsidRDefault="00D71D74" w:rsidP="00D71D74">
      <w:pPr>
        <w:pStyle w:val="ListParagraph"/>
        <w:numPr>
          <w:ilvl w:val="3"/>
          <w:numId w:val="2"/>
        </w:numPr>
        <w:rPr>
          <w:rFonts w:ascii="EB Garamond" w:hAnsi="EB Garamond"/>
        </w:rPr>
      </w:pPr>
      <w:r>
        <w:rPr>
          <w:rFonts w:ascii="EB Garamond" w:hAnsi="EB Garamond"/>
        </w:rPr>
        <w:t xml:space="preserve">Worth unpacking. A neutral way of saying “there is …” (cf., French </w:t>
      </w:r>
      <w:r w:rsidRPr="00D71D74">
        <w:rPr>
          <w:rFonts w:ascii="EB Garamond" w:hAnsi="EB Garamond"/>
          <w:i/>
          <w:iCs/>
        </w:rPr>
        <w:t>il y a</w:t>
      </w:r>
      <w:r>
        <w:rPr>
          <w:rFonts w:ascii="EB Garamond" w:hAnsi="EB Garamond"/>
        </w:rPr>
        <w:t xml:space="preserve">, Spanish </w:t>
      </w:r>
      <w:r w:rsidRPr="00D71D74">
        <w:rPr>
          <w:rFonts w:ascii="EB Garamond" w:hAnsi="EB Garamond"/>
          <w:i/>
          <w:iCs/>
        </w:rPr>
        <w:t>hay</w:t>
      </w:r>
      <w:r>
        <w:rPr>
          <w:rFonts w:ascii="EB Garamond" w:hAnsi="EB Garamond"/>
        </w:rPr>
        <w:t xml:space="preserve">, German </w:t>
      </w:r>
      <w:r w:rsidRPr="00D71D74">
        <w:rPr>
          <w:rFonts w:ascii="EB Garamond" w:hAnsi="EB Garamond"/>
          <w:i/>
          <w:iCs/>
        </w:rPr>
        <w:t>es gibt</w:t>
      </w:r>
      <w:r>
        <w:rPr>
          <w:rFonts w:ascii="EB Garamond" w:hAnsi="EB Garamond"/>
        </w:rPr>
        <w:t xml:space="preserve">) is </w:t>
      </w:r>
      <w:r w:rsidRPr="00D71D74">
        <w:rPr>
          <w:rFonts w:ascii="EB Garamond" w:hAnsi="EB Garamond"/>
          <w:i/>
          <w:iCs/>
        </w:rPr>
        <w:t>pons</w:t>
      </w:r>
      <w:r>
        <w:rPr>
          <w:rFonts w:ascii="EB Garamond" w:hAnsi="EB Garamond"/>
        </w:rPr>
        <w:t>, from GA “(there is) upon us”. The form suggests irregular diachronic development – we would expect the initial /p/ to voice, medial -</w:t>
      </w:r>
      <w:r w:rsidRPr="00D71D74">
        <w:rPr>
          <w:rFonts w:ascii="EB Garamond" w:hAnsi="EB Garamond"/>
          <w:i/>
          <w:iCs/>
        </w:rPr>
        <w:t>n</w:t>
      </w:r>
      <w:r>
        <w:rPr>
          <w:rFonts w:ascii="EB Garamond" w:hAnsi="EB Garamond"/>
        </w:rPr>
        <w:t>- to elide out while nasalizing the vowel, the schwa to smoothen out and lengthen the preceding vowel, and finally the coda /s/ to stay devoiced – yielding expected form *</w:t>
      </w:r>
      <w:r w:rsidRPr="00D71D74">
        <w:rPr>
          <w:rFonts w:ascii="EB Garamond" w:hAnsi="EB Garamond"/>
          <w:i/>
          <w:iCs/>
        </w:rPr>
        <w:t>baųś</w:t>
      </w:r>
      <w:r>
        <w:rPr>
          <w:rFonts w:ascii="EB Garamond" w:hAnsi="EB Garamond"/>
        </w:rPr>
        <w:t>. Instead, /p/ stays as is</w:t>
      </w:r>
      <w:r w:rsidR="00BC42B6">
        <w:rPr>
          <w:rFonts w:ascii="EB Garamond" w:hAnsi="EB Garamond"/>
        </w:rPr>
        <w:t xml:space="preserve"> (not entirely irregular)</w:t>
      </w:r>
      <w:r>
        <w:rPr>
          <w:rFonts w:ascii="EB Garamond" w:hAnsi="EB Garamond"/>
        </w:rPr>
        <w:t xml:space="preserve">, </w:t>
      </w:r>
      <w:r w:rsidR="00BC42B6">
        <w:rPr>
          <w:rFonts w:ascii="EB Garamond" w:hAnsi="EB Garamond"/>
        </w:rPr>
        <w:t>/</w:t>
      </w:r>
      <w:r w:rsidR="00BC42B6" w:rsidRPr="00BC42B6">
        <w:rPr>
          <w:rFonts w:ascii="EB Garamond" w:hAnsi="EB Garamond"/>
        </w:rPr>
        <w:t>ɑ</w:t>
      </w:r>
      <w:r w:rsidR="00BC42B6">
        <w:rPr>
          <w:rFonts w:ascii="EB Garamond" w:hAnsi="EB Garamond"/>
        </w:rPr>
        <w:t>/ shifts to /</w:t>
      </w:r>
      <w:r w:rsidR="00BC42B6" w:rsidRPr="00BC42B6">
        <w:rPr>
          <w:rFonts w:ascii="EB Garamond" w:hAnsi="EB Garamond"/>
        </w:rPr>
        <w:t>ɔ</w:t>
      </w:r>
      <w:r w:rsidR="00BC42B6">
        <w:rPr>
          <w:rFonts w:ascii="EB Garamond" w:hAnsi="EB Garamond"/>
        </w:rPr>
        <w:t>/ then to /o/ (not entirely irregular), /n/ stays while the schwa drops, and /s/ voices to /z/, perhaps due to new proximity to /n/. Could be explained that grammatical words can develop in quirky ways.</w:t>
      </w:r>
    </w:p>
    <w:p w14:paraId="5EFDBB9F" w14:textId="258B68D0" w:rsidR="00BC42B6" w:rsidRDefault="00BC42B6" w:rsidP="00D71D74">
      <w:pPr>
        <w:pStyle w:val="ListParagraph"/>
        <w:numPr>
          <w:ilvl w:val="3"/>
          <w:numId w:val="2"/>
        </w:numPr>
        <w:rPr>
          <w:rFonts w:ascii="EB Garamond" w:hAnsi="EB Garamond"/>
        </w:rPr>
      </w:pPr>
      <w:r>
        <w:rPr>
          <w:rFonts w:ascii="EB Garamond" w:hAnsi="EB Garamond"/>
        </w:rPr>
        <w:t xml:space="preserve">In contrast to the neutral </w:t>
      </w:r>
      <w:r>
        <w:rPr>
          <w:rFonts w:ascii="EB Garamond" w:hAnsi="EB Garamond"/>
          <w:i/>
          <w:iCs/>
        </w:rPr>
        <w:t>pons</w:t>
      </w:r>
      <w:r>
        <w:rPr>
          <w:rFonts w:ascii="EB Garamond" w:hAnsi="EB Garamond"/>
        </w:rPr>
        <w:t xml:space="preserve"> construction (</w:t>
      </w:r>
      <w:r>
        <w:rPr>
          <w:rFonts w:ascii="EB Garamond" w:hAnsi="EB Garamond"/>
          <w:i/>
          <w:iCs/>
        </w:rPr>
        <w:t>p</w:t>
      </w:r>
      <w:r w:rsidRPr="00D71D74">
        <w:rPr>
          <w:rFonts w:ascii="EB Garamond" w:hAnsi="EB Garamond"/>
          <w:i/>
          <w:iCs/>
        </w:rPr>
        <w:t>ons rheĩ</w:t>
      </w:r>
      <w:r w:rsidRPr="00BC42B6">
        <w:rPr>
          <w:rFonts w:ascii="EB Garamond" w:hAnsi="EB Garamond"/>
        </w:rPr>
        <w:t>)</w:t>
      </w:r>
      <w:r>
        <w:rPr>
          <w:rFonts w:ascii="EB Garamond" w:hAnsi="EB Garamond"/>
        </w:rPr>
        <w:t xml:space="preserve">, constructions with </w:t>
      </w:r>
      <w:r>
        <w:rPr>
          <w:rFonts w:ascii="EB Garamond" w:hAnsi="EB Garamond"/>
          <w:i/>
          <w:iCs/>
        </w:rPr>
        <w:t>to rain</w:t>
      </w:r>
      <w:r>
        <w:rPr>
          <w:rFonts w:ascii="EB Garamond" w:hAnsi="EB Garamond"/>
        </w:rPr>
        <w:t xml:space="preserve"> as a verb necessitates a volitional frame, with both frames providing semantic nuance. Assigning volition to the inanimate weather (“it’s going ahead and raining (anyway)”) suggests inconvenience or fatefulness, while suggesting lack of control to weather suggests unexpectedness (“it got itself to (actually) rain”). The actual nuance probably depends on context and the verb. </w:t>
      </w:r>
      <w:r>
        <w:rPr>
          <w:rFonts w:ascii="EB Garamond" w:hAnsi="EB Garamond"/>
        </w:rPr>
        <w:lastRenderedPageBreak/>
        <w:t xml:space="preserve">While weather is the (common) topic at hand where inanimacy and volition meet in salient ways, this should be generally true: casting inanimate beings as active </w:t>
      </w:r>
      <w:r w:rsidR="00023270">
        <w:rPr>
          <w:rFonts w:ascii="EB Garamond" w:hAnsi="EB Garamond"/>
        </w:rPr>
        <w:t xml:space="preserve">with either frame will likely have non-neutral semantic color. The grammar then invites impersonal or passive constructions for inanimate objects, and reserves their active framing for discourse effects. This should probably be further explored and refined with additional translation exercises. </w:t>
      </w:r>
    </w:p>
    <w:p w14:paraId="7FAA8A62" w14:textId="2D8D4838" w:rsidR="00023270" w:rsidRDefault="00023270" w:rsidP="00023270">
      <w:pPr>
        <w:pStyle w:val="ListParagraph"/>
        <w:numPr>
          <w:ilvl w:val="2"/>
          <w:numId w:val="2"/>
        </w:numPr>
        <w:rPr>
          <w:rFonts w:ascii="EB Garamond" w:hAnsi="EB Garamond"/>
        </w:rPr>
      </w:pPr>
      <w:r>
        <w:rPr>
          <w:rFonts w:ascii="EB Garamond" w:hAnsi="EB Garamond"/>
        </w:rPr>
        <w:t>The ambiguity above is often left to be resolved by context (</w:t>
      </w:r>
      <w:r w:rsidRPr="00023270">
        <w:rPr>
          <w:rFonts w:ascii="EB Garamond" w:hAnsi="EB Garamond"/>
          <w:i/>
          <w:iCs/>
        </w:rPr>
        <w:t>rickety yak</w:t>
      </w:r>
      <w:r>
        <w:rPr>
          <w:rFonts w:ascii="EB Garamond" w:hAnsi="EB Garamond"/>
        </w:rPr>
        <w:t xml:space="preserve"> is a language between intimates). They could alternatively be resolved by: </w:t>
      </w:r>
    </w:p>
    <w:p w14:paraId="61D2F93B" w14:textId="03474BBE" w:rsidR="00023270" w:rsidRDefault="00023270" w:rsidP="00023270">
      <w:pPr>
        <w:pStyle w:val="ListParagraph"/>
        <w:numPr>
          <w:ilvl w:val="3"/>
          <w:numId w:val="2"/>
        </w:numPr>
        <w:rPr>
          <w:rFonts w:ascii="EB Garamond" w:hAnsi="EB Garamond"/>
        </w:rPr>
      </w:pPr>
      <w:r>
        <w:rPr>
          <w:rFonts w:ascii="EB Garamond" w:hAnsi="EB Garamond"/>
        </w:rPr>
        <w:t>Onomatopoeia</w:t>
      </w:r>
      <w:r w:rsidR="007F2FBB">
        <w:rPr>
          <w:rFonts w:ascii="EB Garamond" w:hAnsi="EB Garamond"/>
        </w:rPr>
        <w:t xml:space="preserve"> and ideophones (notice the use of -</w:t>
      </w:r>
      <w:r w:rsidR="007F2FBB" w:rsidRPr="007F2FBB">
        <w:rPr>
          <w:rFonts w:ascii="EB Garamond" w:hAnsi="EB Garamond"/>
          <w:i/>
          <w:iCs/>
        </w:rPr>
        <w:t>ðs</w:t>
      </w:r>
      <w:r w:rsidR="007F2FBB">
        <w:rPr>
          <w:rFonts w:ascii="EB Garamond" w:hAnsi="EB Garamond"/>
        </w:rPr>
        <w:t>, from GA “this”, to introduce onomatopoeia as an object).</w:t>
      </w:r>
    </w:p>
    <w:p w14:paraId="03288CAD" w14:textId="35825C23" w:rsidR="007F2FBB" w:rsidRDefault="007F2FBB" w:rsidP="007F2FBB">
      <w:pPr>
        <w:pStyle w:val="ListParagraph"/>
        <w:numPr>
          <w:ilvl w:val="4"/>
          <w:numId w:val="2"/>
        </w:numPr>
        <w:ind w:left="4410"/>
        <w:rPr>
          <w:rFonts w:ascii="EB Garamond" w:hAnsi="EB Garamond"/>
        </w:rPr>
      </w:pPr>
      <w:r>
        <w:rPr>
          <w:rFonts w:ascii="EB Garamond" w:hAnsi="EB Garamond"/>
        </w:rPr>
        <w:t>&lt;</w:t>
      </w:r>
      <w:r w:rsidRPr="007F2FBB">
        <w:rPr>
          <w:rFonts w:ascii="EB Garamond" w:hAnsi="EB Garamond"/>
          <w:i/>
          <w:iCs/>
        </w:rPr>
        <w:t xml:space="preserve"> </w:t>
      </w:r>
      <w:r w:rsidRPr="007C3A7A">
        <w:rPr>
          <w:rFonts w:ascii="EB Garamond" w:hAnsi="EB Garamond"/>
          <w:i/>
          <w:iCs/>
        </w:rPr>
        <w:t>rimmase</w:t>
      </w:r>
      <w:r>
        <w:rPr>
          <w:rFonts w:ascii="EB Garamond" w:hAnsi="EB Garamond"/>
        </w:rPr>
        <w:t xml:space="preserve"> </w:t>
      </w:r>
      <w:r w:rsidRPr="007F2FBB">
        <w:rPr>
          <w:rFonts w:ascii="EB Garamond" w:hAnsi="EB Garamond"/>
          <w:i/>
          <w:iCs/>
        </w:rPr>
        <w:t>nouśnðs</w:t>
      </w:r>
      <w:r w:rsidRPr="007F2FBB">
        <w:rPr>
          <w:rFonts w:ascii="EB Garamond" w:hAnsi="EB Garamond"/>
          <w:i/>
          <w:iCs/>
        </w:rPr>
        <w:t xml:space="preserve"> </w:t>
      </w:r>
      <w:r>
        <w:rPr>
          <w:rFonts w:ascii="EB Garamond" w:hAnsi="EB Garamond"/>
          <w:i/>
          <w:iCs/>
        </w:rPr>
        <w:t>riprprp &gt;</w:t>
      </w:r>
      <w:r>
        <w:rPr>
          <w:rFonts w:ascii="EB Garamond" w:hAnsi="EB Garamond"/>
        </w:rPr>
        <w:t xml:space="preserve"> { got myself noticing-this drip-drip-drip}</w:t>
      </w:r>
    </w:p>
    <w:p w14:paraId="60893E15" w14:textId="04F593FD" w:rsidR="007F2FBB" w:rsidRPr="007F2FBB" w:rsidRDefault="007F2FBB" w:rsidP="007F2FBB">
      <w:pPr>
        <w:pStyle w:val="ListParagraph"/>
        <w:numPr>
          <w:ilvl w:val="4"/>
          <w:numId w:val="2"/>
        </w:numPr>
        <w:ind w:left="4410"/>
        <w:rPr>
          <w:rFonts w:ascii="EB Garamond" w:hAnsi="EB Garamond"/>
        </w:rPr>
      </w:pPr>
      <w:r>
        <w:rPr>
          <w:rFonts w:ascii="EB Garamond" w:hAnsi="EB Garamond"/>
        </w:rPr>
        <w:t>&lt;</w:t>
      </w:r>
      <w:r w:rsidRPr="007F2FBB">
        <w:rPr>
          <w:rFonts w:ascii="EB Garamond" w:hAnsi="EB Garamond"/>
          <w:i/>
          <w:iCs/>
        </w:rPr>
        <w:t xml:space="preserve"> </w:t>
      </w:r>
      <w:r w:rsidRPr="007C3A7A">
        <w:rPr>
          <w:rFonts w:ascii="EB Garamond" w:hAnsi="EB Garamond"/>
          <w:i/>
          <w:iCs/>
        </w:rPr>
        <w:t>rimmase</w:t>
      </w:r>
      <w:r>
        <w:rPr>
          <w:rFonts w:ascii="EB Garamond" w:hAnsi="EB Garamond"/>
        </w:rPr>
        <w:t xml:space="preserve"> </w:t>
      </w:r>
      <w:r w:rsidRPr="007F2FBB">
        <w:rPr>
          <w:rFonts w:ascii="EB Garamond" w:hAnsi="EB Garamond"/>
          <w:i/>
          <w:iCs/>
        </w:rPr>
        <w:t>nouśnðs</w:t>
      </w:r>
      <w:r w:rsidRPr="007F2FBB">
        <w:rPr>
          <w:rFonts w:ascii="EB Garamond" w:hAnsi="EB Garamond"/>
          <w:i/>
          <w:iCs/>
        </w:rPr>
        <w:t xml:space="preserve"> </w:t>
      </w:r>
      <w:r w:rsidRPr="007F2FBB">
        <w:rPr>
          <w:rFonts w:ascii="EB Garamond" w:hAnsi="EB Garamond"/>
          <w:i/>
          <w:iCs/>
        </w:rPr>
        <w:t>bet bät</w:t>
      </w:r>
      <w:r>
        <w:rPr>
          <w:rFonts w:ascii="EB Garamond" w:hAnsi="EB Garamond"/>
          <w:i/>
          <w:iCs/>
        </w:rPr>
        <w:t xml:space="preserve"> </w:t>
      </w:r>
      <w:r w:rsidRPr="007F2FBB">
        <w:rPr>
          <w:rFonts w:ascii="EB Garamond" w:hAnsi="EB Garamond"/>
          <w:i/>
          <w:iCs/>
        </w:rPr>
        <w:t>bet bät</w:t>
      </w:r>
      <w:r>
        <w:rPr>
          <w:rFonts w:ascii="EB Garamond" w:hAnsi="EB Garamond"/>
          <w:i/>
          <w:iCs/>
        </w:rPr>
        <w:t xml:space="preserve"> &gt;</w:t>
      </w:r>
      <w:r>
        <w:rPr>
          <w:rFonts w:ascii="EB Garamond" w:hAnsi="EB Garamond"/>
        </w:rPr>
        <w:t xml:space="preserve"> { got myself noticing</w:t>
      </w:r>
      <w:r>
        <w:rPr>
          <w:rFonts w:ascii="EB Garamond" w:hAnsi="EB Garamond"/>
        </w:rPr>
        <w:t>-this</w:t>
      </w:r>
      <w:r>
        <w:rPr>
          <w:rFonts w:ascii="EB Garamond" w:hAnsi="EB Garamond"/>
        </w:rPr>
        <w:t xml:space="preserve"> </w:t>
      </w:r>
      <w:r>
        <w:rPr>
          <w:rFonts w:ascii="EB Garamond" w:hAnsi="EB Garamond"/>
        </w:rPr>
        <w:t>pitter-patter pitter-patter</w:t>
      </w:r>
      <w:r>
        <w:rPr>
          <w:rFonts w:ascii="EB Garamond" w:hAnsi="EB Garamond"/>
        </w:rPr>
        <w:t>}</w:t>
      </w:r>
    </w:p>
    <w:p w14:paraId="5DE75343" w14:textId="45CEB09F" w:rsidR="00023270" w:rsidRDefault="007F2FBB" w:rsidP="00023270">
      <w:pPr>
        <w:pStyle w:val="ListParagraph"/>
        <w:numPr>
          <w:ilvl w:val="3"/>
          <w:numId w:val="2"/>
        </w:numPr>
        <w:rPr>
          <w:rFonts w:ascii="EB Garamond" w:hAnsi="EB Garamond"/>
        </w:rPr>
      </w:pPr>
      <w:r>
        <w:rPr>
          <w:rFonts w:ascii="EB Garamond" w:hAnsi="EB Garamond"/>
        </w:rPr>
        <w:t>Using visibility-based topic marker</w:t>
      </w:r>
    </w:p>
    <w:p w14:paraId="1FA4F6E5" w14:textId="5CB177D4" w:rsidR="007F2FBB" w:rsidRDefault="007F2FBB" w:rsidP="007F2FBB">
      <w:pPr>
        <w:pStyle w:val="ListParagraph"/>
        <w:numPr>
          <w:ilvl w:val="4"/>
          <w:numId w:val="2"/>
        </w:numPr>
        <w:ind w:left="4410"/>
        <w:rPr>
          <w:rFonts w:ascii="EB Garamond" w:hAnsi="EB Garamond"/>
        </w:rPr>
      </w:pPr>
      <w:r>
        <w:rPr>
          <w:rFonts w:ascii="EB Garamond" w:hAnsi="EB Garamond"/>
        </w:rPr>
        <w:t>&lt;</w:t>
      </w:r>
      <w:r w:rsidRPr="007F2FBB">
        <w:rPr>
          <w:rFonts w:ascii="EB Garamond" w:hAnsi="EB Garamond"/>
          <w:i/>
          <w:iCs/>
        </w:rPr>
        <w:t>hii ossii,</w:t>
      </w:r>
      <w:r>
        <w:rPr>
          <w:rFonts w:ascii="EB Garamond" w:hAnsi="EB Garamond"/>
        </w:rPr>
        <w:t xml:space="preserve"> </w:t>
      </w:r>
      <w:r>
        <w:rPr>
          <w:rFonts w:ascii="EB Garamond" w:hAnsi="EB Garamond"/>
          <w:i/>
          <w:iCs/>
        </w:rPr>
        <w:t>p</w:t>
      </w:r>
      <w:r w:rsidRPr="00D71D74">
        <w:rPr>
          <w:rFonts w:ascii="EB Garamond" w:hAnsi="EB Garamond"/>
          <w:i/>
          <w:iCs/>
        </w:rPr>
        <w:t>ons rheĩ</w:t>
      </w:r>
      <w:r>
        <w:rPr>
          <w:rFonts w:ascii="EB Garamond" w:hAnsi="EB Garamond"/>
        </w:rPr>
        <w:t xml:space="preserve"> &gt; {see outside, rain (is) upon-us}</w:t>
      </w:r>
    </w:p>
    <w:p w14:paraId="3B9E7607" w14:textId="415AD8E5" w:rsidR="007F2FBB" w:rsidRPr="007F2FBB" w:rsidRDefault="007F2FBB" w:rsidP="007F2FBB">
      <w:pPr>
        <w:pStyle w:val="ListParagraph"/>
        <w:numPr>
          <w:ilvl w:val="4"/>
          <w:numId w:val="2"/>
        </w:numPr>
        <w:ind w:left="4410"/>
        <w:rPr>
          <w:rFonts w:ascii="EB Garamond" w:hAnsi="EB Garamond"/>
        </w:rPr>
      </w:pPr>
      <w:r>
        <w:rPr>
          <w:rFonts w:ascii="EB Garamond" w:hAnsi="EB Garamond"/>
        </w:rPr>
        <w:t>&lt;</w:t>
      </w:r>
      <w:r>
        <w:rPr>
          <w:rFonts w:ascii="EB Garamond" w:hAnsi="EB Garamond"/>
          <w:i/>
          <w:iCs/>
        </w:rPr>
        <w:t>no</w:t>
      </w:r>
      <w:r w:rsidRPr="007F2FBB">
        <w:rPr>
          <w:rFonts w:ascii="EB Garamond" w:hAnsi="EB Garamond"/>
          <w:i/>
          <w:iCs/>
        </w:rPr>
        <w:t xml:space="preserve"> ossii,</w:t>
      </w:r>
      <w:r>
        <w:rPr>
          <w:rFonts w:ascii="EB Garamond" w:hAnsi="EB Garamond"/>
        </w:rPr>
        <w:t xml:space="preserve"> </w:t>
      </w:r>
      <w:r>
        <w:rPr>
          <w:rFonts w:ascii="EB Garamond" w:hAnsi="EB Garamond"/>
          <w:i/>
          <w:iCs/>
        </w:rPr>
        <w:t>p</w:t>
      </w:r>
      <w:r w:rsidRPr="00D71D74">
        <w:rPr>
          <w:rFonts w:ascii="EB Garamond" w:hAnsi="EB Garamond"/>
          <w:i/>
          <w:iCs/>
        </w:rPr>
        <w:t>ons rheĩ</w:t>
      </w:r>
      <w:r>
        <w:rPr>
          <w:rFonts w:ascii="EB Garamond" w:hAnsi="EB Garamond"/>
        </w:rPr>
        <w:t xml:space="preserve"> &gt; {</w:t>
      </w:r>
      <w:r>
        <w:rPr>
          <w:rFonts w:ascii="EB Garamond" w:hAnsi="EB Garamond"/>
        </w:rPr>
        <w:t>(you) know</w:t>
      </w:r>
      <w:r>
        <w:rPr>
          <w:rFonts w:ascii="EB Garamond" w:hAnsi="EB Garamond"/>
        </w:rPr>
        <w:t xml:space="preserve"> outside, rain (is) upon</w:t>
      </w:r>
      <w:r>
        <w:rPr>
          <w:rFonts w:ascii="EB Garamond" w:hAnsi="EB Garamond"/>
        </w:rPr>
        <w:t>-</w:t>
      </w:r>
      <w:r>
        <w:rPr>
          <w:rFonts w:ascii="EB Garamond" w:hAnsi="EB Garamond"/>
        </w:rPr>
        <w:t>us}</w:t>
      </w:r>
    </w:p>
    <w:p w14:paraId="5576837E" w14:textId="410AD4EC" w:rsidR="00D462E5" w:rsidRDefault="00D462E5" w:rsidP="00CC0D94">
      <w:pPr>
        <w:pStyle w:val="ListParagraph"/>
        <w:numPr>
          <w:ilvl w:val="0"/>
          <w:numId w:val="2"/>
        </w:numPr>
        <w:rPr>
          <w:rFonts w:ascii="EB Garamond" w:hAnsi="EB Garamond"/>
        </w:rPr>
      </w:pPr>
      <w:r>
        <w:rPr>
          <w:rFonts w:ascii="EB Garamond" w:hAnsi="EB Garamond"/>
        </w:rPr>
        <w:t xml:space="preserve">Edge test of the membership criterion. </w:t>
      </w:r>
    </w:p>
    <w:p w14:paraId="26CF16CB" w14:textId="219FBB7D" w:rsidR="0065109A" w:rsidRDefault="0065109A" w:rsidP="0065109A">
      <w:pPr>
        <w:pStyle w:val="ListParagraph"/>
        <w:numPr>
          <w:ilvl w:val="1"/>
          <w:numId w:val="2"/>
        </w:numPr>
        <w:ind w:left="2340"/>
        <w:rPr>
          <w:rFonts w:ascii="EB Garamond" w:hAnsi="EB Garamond"/>
        </w:rPr>
      </w:pPr>
      <w:r>
        <w:rPr>
          <w:rFonts w:ascii="EB Garamond" w:hAnsi="EB Garamond"/>
        </w:rPr>
        <w:t>“Word is they’re hiring.”</w:t>
      </w:r>
    </w:p>
    <w:p w14:paraId="7DF161D4" w14:textId="4480AD98" w:rsidR="00AC2F64" w:rsidRDefault="00174703" w:rsidP="00AC2F64">
      <w:pPr>
        <w:pStyle w:val="ListParagraph"/>
        <w:numPr>
          <w:ilvl w:val="2"/>
          <w:numId w:val="2"/>
        </w:numPr>
        <w:rPr>
          <w:rFonts w:ascii="EB Garamond" w:hAnsi="EB Garamond"/>
        </w:rPr>
      </w:pPr>
      <w:r>
        <w:rPr>
          <w:rFonts w:ascii="EB Garamond" w:hAnsi="EB Garamond"/>
        </w:rPr>
        <w:t xml:space="preserve">“Word is” does not beget a matrix particle. </w:t>
      </w:r>
      <w:r w:rsidR="00834BF7">
        <w:rPr>
          <w:rFonts w:ascii="EB Garamond" w:hAnsi="EB Garamond"/>
        </w:rPr>
        <w:t>M</w:t>
      </w:r>
      <w:r>
        <w:rPr>
          <w:rFonts w:ascii="EB Garamond" w:hAnsi="EB Garamond"/>
        </w:rPr>
        <w:t xml:space="preserve">atrix particles don’t necessarily have to come from finite verb forms, nor do they have to be inflected for tense. I think their defining characteristics are (1) they operate at the clause-level, and relatedly, (2) their word order is fixed to clause-initial. </w:t>
      </w:r>
      <w:r w:rsidR="00834BF7">
        <w:rPr>
          <w:rFonts w:ascii="EB Garamond" w:hAnsi="EB Garamond"/>
        </w:rPr>
        <w:t>Thus, it is their syntactical behavior that defines them.</w:t>
      </w:r>
      <w:r>
        <w:rPr>
          <w:rFonts w:ascii="EB Garamond" w:hAnsi="EB Garamond"/>
        </w:rPr>
        <w:br/>
        <w:t xml:space="preserve">So, the word </w:t>
      </w:r>
      <w:r w:rsidRPr="00834BF7">
        <w:rPr>
          <w:rFonts w:ascii="EB Garamond" w:hAnsi="EB Garamond"/>
          <w:i/>
          <w:iCs/>
        </w:rPr>
        <w:t>meiyi</w:t>
      </w:r>
      <w:r>
        <w:rPr>
          <w:rFonts w:ascii="EB Garamond" w:hAnsi="EB Garamond"/>
        </w:rPr>
        <w:t xml:space="preserve"> can color the whole clause (</w:t>
      </w:r>
      <w:r w:rsidRPr="00174703">
        <w:rPr>
          <w:rFonts w:ascii="EB Garamond" w:hAnsi="EB Garamond"/>
          <w:i/>
          <w:iCs/>
        </w:rPr>
        <w:t>meiyi ei beunheun split</w:t>
      </w:r>
      <w:r>
        <w:rPr>
          <w:rFonts w:ascii="EB Garamond" w:hAnsi="EB Garamond"/>
        </w:rPr>
        <w:t>), but by adjusting the word order, can also just modify a part (</w:t>
      </w:r>
      <w:r w:rsidRPr="00174703">
        <w:rPr>
          <w:rFonts w:ascii="EB Garamond" w:hAnsi="EB Garamond"/>
          <w:i/>
          <w:iCs/>
        </w:rPr>
        <w:t>ei beunheun meiyi split)</w:t>
      </w:r>
      <w:r>
        <w:rPr>
          <w:rFonts w:ascii="EB Garamond" w:hAnsi="EB Garamond"/>
        </w:rPr>
        <w:t xml:space="preserve">. Similarly, words like </w:t>
      </w:r>
      <w:r w:rsidRPr="00174703">
        <w:rPr>
          <w:rFonts w:ascii="EB Garamond" w:hAnsi="EB Garamond"/>
          <w:i/>
          <w:iCs/>
        </w:rPr>
        <w:t>bauyiis</w:t>
      </w:r>
      <w:r>
        <w:rPr>
          <w:rFonts w:ascii="EB Garamond" w:hAnsi="EB Garamond"/>
        </w:rPr>
        <w:t xml:space="preserve"> and </w:t>
      </w:r>
      <w:r w:rsidRPr="00174703">
        <w:rPr>
          <w:rFonts w:ascii="EB Garamond" w:hAnsi="EB Garamond"/>
          <w:i/>
          <w:iCs/>
        </w:rPr>
        <w:t>bauyen</w:t>
      </w:r>
      <w:r>
        <w:rPr>
          <w:rFonts w:ascii="EB Garamond" w:hAnsi="EB Garamond"/>
        </w:rPr>
        <w:t xml:space="preserve"> or </w:t>
      </w:r>
      <w:r w:rsidRPr="00174703">
        <w:rPr>
          <w:rFonts w:ascii="EB Garamond" w:hAnsi="EB Garamond"/>
          <w:i/>
          <w:iCs/>
        </w:rPr>
        <w:t>quo</w:t>
      </w:r>
      <w:r>
        <w:rPr>
          <w:rFonts w:ascii="EB Garamond" w:hAnsi="EB Garamond"/>
        </w:rPr>
        <w:t xml:space="preserve"> can appear flexibly in various word orders. </w:t>
      </w:r>
      <w:r>
        <w:rPr>
          <w:rFonts w:ascii="EB Garamond" w:hAnsi="EB Garamond"/>
        </w:rPr>
        <w:br/>
        <w:t xml:space="preserve">In contrast, matrix particles like </w:t>
      </w:r>
      <w:r w:rsidRPr="00174703">
        <w:rPr>
          <w:rFonts w:ascii="EB Garamond" w:hAnsi="EB Garamond"/>
          <w:i/>
          <w:iCs/>
        </w:rPr>
        <w:t>no</w:t>
      </w:r>
      <w:r>
        <w:rPr>
          <w:rFonts w:ascii="EB Garamond" w:hAnsi="EB Garamond"/>
        </w:rPr>
        <w:t xml:space="preserve"> and </w:t>
      </w:r>
      <w:r>
        <w:rPr>
          <w:rFonts w:ascii="EB Garamond" w:hAnsi="EB Garamond"/>
          <w:i/>
          <w:iCs/>
        </w:rPr>
        <w:t>r</w:t>
      </w:r>
      <w:r w:rsidRPr="00CC0D94">
        <w:rPr>
          <w:rFonts w:ascii="EB Garamond" w:hAnsi="EB Garamond"/>
          <w:i/>
          <w:iCs/>
        </w:rPr>
        <w:t>eś</w:t>
      </w:r>
      <w:r>
        <w:rPr>
          <w:rFonts w:ascii="EB Garamond" w:hAnsi="EB Garamond"/>
        </w:rPr>
        <w:t xml:space="preserve"> need to appear at the beginning of the clause. Moreover, they don’t need to inflect for tense. In cases like </w:t>
      </w:r>
      <w:r>
        <w:rPr>
          <w:rFonts w:ascii="EB Garamond" w:hAnsi="EB Garamond"/>
          <w:i/>
          <w:iCs/>
        </w:rPr>
        <w:t>r</w:t>
      </w:r>
      <w:r w:rsidRPr="00CC0D94">
        <w:rPr>
          <w:rFonts w:ascii="EB Garamond" w:hAnsi="EB Garamond"/>
          <w:i/>
          <w:iCs/>
        </w:rPr>
        <w:t>eś</w:t>
      </w:r>
      <w:r>
        <w:rPr>
          <w:rFonts w:ascii="EB Garamond" w:hAnsi="EB Garamond"/>
        </w:rPr>
        <w:t xml:space="preserve">, “(I) guess” and “(I) guessed” converge phonologically so there is no surface form difference anymore. Furthermore, the phrase “I guess” is anchored firmly with the speech event (the speaker is conjecturing at that moment, whether about a past or present event) that </w:t>
      </w:r>
      <w:r w:rsidR="00834BF7">
        <w:rPr>
          <w:rFonts w:ascii="EB Garamond" w:hAnsi="EB Garamond"/>
        </w:rPr>
        <w:t xml:space="preserve">inflection for tense does not make sense. </w:t>
      </w:r>
    </w:p>
    <w:p w14:paraId="2E794472" w14:textId="56ADF774" w:rsidR="00834BF7" w:rsidRDefault="00870BBF" w:rsidP="00AC2F64">
      <w:pPr>
        <w:pStyle w:val="ListParagraph"/>
        <w:numPr>
          <w:ilvl w:val="2"/>
          <w:numId w:val="2"/>
        </w:numPr>
        <w:rPr>
          <w:rFonts w:ascii="EB Garamond" w:hAnsi="EB Garamond"/>
        </w:rPr>
      </w:pPr>
      <w:r>
        <w:rPr>
          <w:rFonts w:ascii="EB Garamond" w:hAnsi="EB Garamond"/>
        </w:rPr>
        <w:t>Consider the matrix particle</w:t>
      </w:r>
      <w:r w:rsidR="00834BF7">
        <w:rPr>
          <w:rFonts w:ascii="EB Garamond" w:hAnsi="EB Garamond"/>
        </w:rPr>
        <w:t xml:space="preserve"> </w:t>
      </w:r>
      <w:r w:rsidRPr="00870BBF">
        <w:rPr>
          <w:rFonts w:ascii="EB Garamond" w:hAnsi="EB Garamond"/>
          <w:i/>
          <w:iCs/>
        </w:rPr>
        <w:t>nóuśshè</w:t>
      </w:r>
      <w:r w:rsidR="00834BF7">
        <w:rPr>
          <w:rFonts w:ascii="EB Garamond" w:hAnsi="EB Garamond"/>
        </w:rPr>
        <w:t xml:space="preserve">, from GA phrase “in a nutshell”, which marks the clause as a paraphrasis or summary, allowing the speaker to provide gist with caveat that there may be additional detail. Compare Italian </w:t>
      </w:r>
      <w:r w:rsidR="00834BF7">
        <w:rPr>
          <w:rFonts w:ascii="EB Garamond" w:hAnsi="EB Garamond"/>
          <w:i/>
          <w:iCs/>
        </w:rPr>
        <w:t>insomma</w:t>
      </w:r>
      <w:r>
        <w:rPr>
          <w:rFonts w:ascii="EB Garamond" w:hAnsi="EB Garamond"/>
        </w:rPr>
        <w:t>. {</w:t>
      </w:r>
      <w:r w:rsidRPr="00870BBF">
        <w:rPr>
          <w:rFonts w:ascii="EB Garamond" w:hAnsi="EB Garamond"/>
          <w:i/>
          <w:iCs/>
        </w:rPr>
        <w:t xml:space="preserve"> </w:t>
      </w:r>
      <w:r w:rsidR="007C3A7A">
        <w:rPr>
          <w:rFonts w:ascii="EB Garamond" w:hAnsi="EB Garamond"/>
          <w:i/>
          <w:iCs/>
        </w:rPr>
        <w:t>N</w:t>
      </w:r>
      <w:r w:rsidRPr="00870BBF">
        <w:rPr>
          <w:rFonts w:ascii="EB Garamond" w:hAnsi="EB Garamond"/>
          <w:i/>
          <w:iCs/>
        </w:rPr>
        <w:t>óuśshè</w:t>
      </w:r>
      <w:r>
        <w:rPr>
          <w:rFonts w:ascii="EB Garamond" w:hAnsi="EB Garamond"/>
          <w:i/>
          <w:iCs/>
        </w:rPr>
        <w:t xml:space="preserve"> eia oun</w:t>
      </w:r>
      <w:r w:rsidR="007C3A7A">
        <w:rPr>
          <w:rFonts w:ascii="EB Garamond" w:hAnsi="EB Garamond"/>
          <w:i/>
          <w:iCs/>
        </w:rPr>
        <w:t>o</w:t>
      </w:r>
      <w:r>
        <w:rPr>
          <w:rFonts w:ascii="EB Garamond" w:hAnsi="EB Garamond"/>
          <w:i/>
          <w:iCs/>
        </w:rPr>
        <w:t xml:space="preserve">hen </w:t>
      </w:r>
      <w:r w:rsidR="007C3A7A">
        <w:rPr>
          <w:rFonts w:ascii="EB Garamond" w:hAnsi="EB Garamond"/>
          <w:i/>
          <w:iCs/>
        </w:rPr>
        <w:t>rhikriitm</w:t>
      </w:r>
      <w:r>
        <w:rPr>
          <w:rFonts w:ascii="EB Garamond" w:hAnsi="EB Garamond"/>
          <w:i/>
          <w:iCs/>
        </w:rPr>
        <w:t xml:space="preserve"> </w:t>
      </w:r>
      <w:r w:rsidRPr="00870BBF">
        <w:rPr>
          <w:rFonts w:ascii="EB Garamond" w:hAnsi="EB Garamond"/>
        </w:rPr>
        <w:t>}</w:t>
      </w:r>
      <w:r>
        <w:rPr>
          <w:rFonts w:ascii="EB Garamond" w:hAnsi="EB Garamond"/>
          <w:i/>
          <w:iCs/>
        </w:rPr>
        <w:t xml:space="preserve"> </w:t>
      </w:r>
      <w:r>
        <w:rPr>
          <w:rFonts w:ascii="EB Garamond" w:hAnsi="EB Garamond"/>
        </w:rPr>
        <w:t xml:space="preserve">means “long story short, they are hiring” or “what is important is that they are hiring, although there are other relevant details”. The provenance </w:t>
      </w:r>
      <w:r w:rsidR="007C3A7A">
        <w:rPr>
          <w:rFonts w:ascii="EB Garamond" w:hAnsi="EB Garamond"/>
        </w:rPr>
        <w:t xml:space="preserve">of the particle is adverbial (“in a nutshell”), but due to fixed phrasal pattern in GA, it’s function and </w:t>
      </w:r>
      <w:r w:rsidR="007C3A7A">
        <w:rPr>
          <w:rFonts w:ascii="EB Garamond" w:hAnsi="EB Garamond"/>
        </w:rPr>
        <w:lastRenderedPageBreak/>
        <w:t>word order is rather fixed (“they are recruiting, in a nutshell” or “they are, in a nutshell, recruiting” are grammatical and understandable but awkward.)</w:t>
      </w:r>
    </w:p>
    <w:p w14:paraId="0E7A8475" w14:textId="553FFA98" w:rsidR="00834BF7" w:rsidRDefault="007C3A7A" w:rsidP="00AC2F64">
      <w:pPr>
        <w:pStyle w:val="ListParagraph"/>
        <w:numPr>
          <w:ilvl w:val="2"/>
          <w:numId w:val="2"/>
        </w:numPr>
        <w:rPr>
          <w:rFonts w:ascii="EB Garamond" w:hAnsi="EB Garamond"/>
        </w:rPr>
      </w:pPr>
      <w:r>
        <w:rPr>
          <w:rFonts w:ascii="EB Garamond" w:hAnsi="EB Garamond"/>
        </w:rPr>
        <w:t>In contrast,</w:t>
      </w:r>
      <w:r w:rsidR="00834BF7">
        <w:rPr>
          <w:rFonts w:ascii="EB Garamond" w:hAnsi="EB Garamond"/>
        </w:rPr>
        <w:t xml:space="preserve"> discourse-salient adverbial counterparts are </w:t>
      </w:r>
      <w:r w:rsidR="00834BF7">
        <w:rPr>
          <w:rFonts w:ascii="EB Garamond" w:hAnsi="EB Garamond"/>
          <w:i/>
          <w:iCs/>
        </w:rPr>
        <w:t>rhiksse</w:t>
      </w:r>
      <w:r w:rsidR="00834BF7">
        <w:rPr>
          <w:rFonts w:ascii="EB Garamond" w:hAnsi="EB Garamond"/>
        </w:rPr>
        <w:t xml:space="preserve">, from GA phrase “you could say”, and </w:t>
      </w:r>
      <w:r w:rsidR="00834BF7">
        <w:rPr>
          <w:rFonts w:ascii="EB Garamond" w:hAnsi="EB Garamond"/>
          <w:i/>
          <w:iCs/>
        </w:rPr>
        <w:t>beiskiiy</w:t>
      </w:r>
      <w:r w:rsidR="00834BF7">
        <w:rPr>
          <w:rFonts w:ascii="EB Garamond" w:hAnsi="EB Garamond"/>
        </w:rPr>
        <w:t>, from GA phrase “basically”</w:t>
      </w:r>
      <w:r w:rsidR="00870BBF">
        <w:rPr>
          <w:rFonts w:ascii="EB Garamond" w:hAnsi="EB Garamond"/>
        </w:rPr>
        <w:t xml:space="preserve">, and </w:t>
      </w:r>
      <w:r w:rsidR="00870BBF" w:rsidRPr="00870BBF">
        <w:rPr>
          <w:rFonts w:ascii="EB Garamond" w:hAnsi="EB Garamond"/>
          <w:i/>
          <w:iCs/>
        </w:rPr>
        <w:t>noê</w:t>
      </w:r>
      <w:r w:rsidR="00870BBF">
        <w:rPr>
          <w:rFonts w:ascii="EB Garamond" w:hAnsi="EB Garamond"/>
        </w:rPr>
        <w:t>, from GA phrase “in a way”</w:t>
      </w:r>
      <w:r w:rsidR="00834BF7">
        <w:rPr>
          <w:rFonts w:ascii="EB Garamond" w:hAnsi="EB Garamond"/>
        </w:rPr>
        <w:t xml:space="preserve">. </w:t>
      </w:r>
      <w:r w:rsidR="00870BBF">
        <w:rPr>
          <w:rFonts w:ascii="EB Garamond" w:hAnsi="EB Garamond"/>
        </w:rPr>
        <w:t xml:space="preserve">They all mean “in a way, sort of, kind of” but with different colors of speaker attitude. Probably need a separate session with translation exercises to tease out nuance. </w:t>
      </w:r>
    </w:p>
    <w:p w14:paraId="44A60913" w14:textId="07DC1D52" w:rsidR="008417DC" w:rsidRDefault="008417DC" w:rsidP="008417DC">
      <w:pPr>
        <w:pStyle w:val="ListParagraph"/>
        <w:numPr>
          <w:ilvl w:val="0"/>
          <w:numId w:val="1"/>
        </w:numPr>
        <w:rPr>
          <w:rFonts w:ascii="EB Garamond" w:hAnsi="EB Garamond"/>
        </w:rPr>
      </w:pPr>
      <w:r>
        <w:rPr>
          <w:rFonts w:ascii="EB Garamond" w:hAnsi="EB Garamond"/>
        </w:rPr>
        <w:t>QUOTATION</w:t>
      </w:r>
    </w:p>
    <w:p w14:paraId="79525487" w14:textId="2B8EA0F6" w:rsidR="0065109A" w:rsidRDefault="0065109A" w:rsidP="0065109A">
      <w:pPr>
        <w:pStyle w:val="ListParagraph"/>
        <w:numPr>
          <w:ilvl w:val="0"/>
          <w:numId w:val="4"/>
        </w:numPr>
        <w:rPr>
          <w:rFonts w:ascii="EB Garamond" w:hAnsi="EB Garamond"/>
        </w:rPr>
      </w:pPr>
      <w:r>
        <w:rPr>
          <w:rFonts w:ascii="EB Garamond" w:hAnsi="EB Garamond"/>
        </w:rPr>
        <w:t>Quotative vs plain</w:t>
      </w:r>
    </w:p>
    <w:p w14:paraId="461765B5" w14:textId="77777777" w:rsidR="007F32F9" w:rsidRDefault="007F32F9" w:rsidP="007F32F9">
      <w:pPr>
        <w:pStyle w:val="ListParagraph"/>
        <w:numPr>
          <w:ilvl w:val="1"/>
          <w:numId w:val="4"/>
        </w:numPr>
        <w:ind w:left="2340"/>
        <w:rPr>
          <w:rFonts w:ascii="EB Garamond" w:hAnsi="EB Garamond"/>
        </w:rPr>
      </w:pPr>
      <w:r>
        <w:rPr>
          <w:rFonts w:ascii="EB Garamond" w:hAnsi="EB Garamond"/>
        </w:rPr>
        <w:t xml:space="preserve">She was like, ‘no way’. </w:t>
      </w:r>
    </w:p>
    <w:p w14:paraId="0E506487" w14:textId="06990DDE" w:rsidR="007F32F9" w:rsidRDefault="007F32F9" w:rsidP="007F32F9">
      <w:pPr>
        <w:pStyle w:val="ListParagraph"/>
        <w:numPr>
          <w:ilvl w:val="2"/>
          <w:numId w:val="4"/>
        </w:numPr>
        <w:rPr>
          <w:rFonts w:ascii="EB Garamond" w:hAnsi="EB Garamond"/>
        </w:rPr>
      </w:pPr>
      <w:r>
        <w:rPr>
          <w:rFonts w:ascii="EB Garamond" w:hAnsi="EB Garamond"/>
        </w:rPr>
        <w:t>{they go, no way} &lt;</w:t>
      </w:r>
      <w:r w:rsidRPr="007F32F9">
        <w:rPr>
          <w:rFonts w:ascii="EB Garamond" w:hAnsi="EB Garamond"/>
          <w:i/>
          <w:iCs/>
        </w:rPr>
        <w:t xml:space="preserve">ei o </w:t>
      </w:r>
      <w:r w:rsidRPr="007F32F9">
        <w:rPr>
          <w:rFonts w:ascii="EB Garamond" w:hAnsi="EB Garamond"/>
          <w:i/>
          <w:iCs/>
        </w:rPr>
        <w:t>noê</w:t>
      </w:r>
      <w:r>
        <w:rPr>
          <w:rFonts w:ascii="EB Garamond" w:hAnsi="EB Garamond"/>
        </w:rPr>
        <w:t>&gt;</w:t>
      </w:r>
    </w:p>
    <w:p w14:paraId="7BE30C9E" w14:textId="20166C7A" w:rsidR="007F32F9" w:rsidRDefault="007F32F9" w:rsidP="007F32F9">
      <w:pPr>
        <w:pStyle w:val="ListParagraph"/>
        <w:numPr>
          <w:ilvl w:val="2"/>
          <w:numId w:val="4"/>
        </w:numPr>
        <w:rPr>
          <w:rFonts w:ascii="EB Garamond" w:hAnsi="EB Garamond"/>
        </w:rPr>
      </w:pPr>
      <w:r>
        <w:rPr>
          <w:rFonts w:ascii="EB Garamond" w:hAnsi="EB Garamond"/>
        </w:rPr>
        <w:t>{they go, quote, “oh, no way”} &lt;</w:t>
      </w:r>
      <w:r w:rsidRPr="007F32F9">
        <w:rPr>
          <w:rFonts w:ascii="EB Garamond" w:hAnsi="EB Garamond"/>
          <w:i/>
          <w:iCs/>
        </w:rPr>
        <w:t xml:space="preserve">ei o quo o </w:t>
      </w:r>
      <w:r w:rsidRPr="007F32F9">
        <w:rPr>
          <w:rFonts w:ascii="EB Garamond" w:hAnsi="EB Garamond"/>
          <w:i/>
          <w:iCs/>
        </w:rPr>
        <w:t>noê</w:t>
      </w:r>
      <w:r>
        <w:rPr>
          <w:rFonts w:ascii="EB Garamond" w:hAnsi="EB Garamond"/>
        </w:rPr>
        <w:t>&gt;</w:t>
      </w:r>
    </w:p>
    <w:p w14:paraId="64F39D06" w14:textId="5456993F" w:rsidR="007F32F9" w:rsidRDefault="007F32F9" w:rsidP="007F32F9">
      <w:pPr>
        <w:pStyle w:val="ListParagraph"/>
        <w:numPr>
          <w:ilvl w:val="2"/>
          <w:numId w:val="4"/>
        </w:numPr>
        <w:rPr>
          <w:rFonts w:ascii="EB Garamond" w:hAnsi="EB Garamond"/>
        </w:rPr>
      </w:pPr>
      <w:r>
        <w:rPr>
          <w:rFonts w:ascii="EB Garamond" w:hAnsi="EB Garamond"/>
        </w:rPr>
        <w:t>Notice &lt;</w:t>
      </w:r>
      <w:r w:rsidRPr="007F32F9">
        <w:rPr>
          <w:rFonts w:ascii="EB Garamond" w:hAnsi="EB Garamond"/>
          <w:i/>
          <w:iCs/>
        </w:rPr>
        <w:t>o</w:t>
      </w:r>
      <w:r>
        <w:rPr>
          <w:rFonts w:ascii="EB Garamond" w:hAnsi="EB Garamond"/>
        </w:rPr>
        <w:t>&gt; (from GA “go”) to mean “to say”, quotative &lt;</w:t>
      </w:r>
      <w:r w:rsidRPr="007F32F9">
        <w:rPr>
          <w:rFonts w:ascii="EB Garamond" w:hAnsi="EB Garamond"/>
          <w:i/>
          <w:iCs/>
        </w:rPr>
        <w:t>quo</w:t>
      </w:r>
      <w:r>
        <w:rPr>
          <w:rFonts w:ascii="EB Garamond" w:hAnsi="EB Garamond"/>
        </w:rPr>
        <w:t>&gt; (from GA “quote”), and reported speech marker &lt;</w:t>
      </w:r>
      <w:r w:rsidRPr="007F32F9">
        <w:rPr>
          <w:rFonts w:ascii="EB Garamond" w:hAnsi="EB Garamond"/>
          <w:i/>
          <w:iCs/>
        </w:rPr>
        <w:t>o</w:t>
      </w:r>
      <w:r>
        <w:rPr>
          <w:rFonts w:ascii="EB Garamond" w:hAnsi="EB Garamond"/>
        </w:rPr>
        <w:t xml:space="preserve">&gt; (from GA “oh”). The first is obligatory, the latter two are optionally used to clarify what context may leave out. </w:t>
      </w:r>
    </w:p>
    <w:p w14:paraId="21198B76" w14:textId="79F900F7" w:rsidR="007F32F9" w:rsidRDefault="007F32F9" w:rsidP="007F32F9">
      <w:pPr>
        <w:pStyle w:val="ListParagraph"/>
        <w:numPr>
          <w:ilvl w:val="1"/>
          <w:numId w:val="4"/>
        </w:numPr>
        <w:ind w:left="2340"/>
        <w:rPr>
          <w:rFonts w:ascii="EB Garamond" w:hAnsi="EB Garamond"/>
        </w:rPr>
      </w:pPr>
      <w:r>
        <w:rPr>
          <w:rFonts w:ascii="EB Garamond" w:hAnsi="EB Garamond"/>
        </w:rPr>
        <w:t>She said no.</w:t>
      </w:r>
    </w:p>
    <w:p w14:paraId="0F5EB22D" w14:textId="06795BA4" w:rsidR="007F32F9" w:rsidRDefault="007F32F9" w:rsidP="007F32F9">
      <w:pPr>
        <w:pStyle w:val="ListParagraph"/>
        <w:numPr>
          <w:ilvl w:val="2"/>
          <w:numId w:val="4"/>
        </w:numPr>
        <w:rPr>
          <w:rFonts w:ascii="EB Garamond" w:hAnsi="EB Garamond"/>
        </w:rPr>
      </w:pPr>
      <w:r>
        <w:rPr>
          <w:rFonts w:ascii="EB Garamond" w:hAnsi="EB Garamond"/>
        </w:rPr>
        <w:t>{they go, (not) really} &lt;</w:t>
      </w:r>
      <w:r w:rsidRPr="007F32F9">
        <w:rPr>
          <w:rFonts w:ascii="EB Garamond" w:hAnsi="EB Garamond"/>
          <w:i/>
          <w:iCs/>
        </w:rPr>
        <w:t>ei o, noriiy</w:t>
      </w:r>
      <w:r>
        <w:rPr>
          <w:rFonts w:ascii="EB Garamond" w:hAnsi="EB Garamond"/>
        </w:rPr>
        <w:t>&gt; or &lt;</w:t>
      </w:r>
      <w:r w:rsidRPr="007F32F9">
        <w:rPr>
          <w:rFonts w:ascii="EB Garamond" w:hAnsi="EB Garamond"/>
          <w:i/>
          <w:iCs/>
        </w:rPr>
        <w:t>ei o, riiy</w:t>
      </w:r>
      <w:r>
        <w:rPr>
          <w:rFonts w:ascii="EB Garamond" w:hAnsi="EB Garamond"/>
        </w:rPr>
        <w:t>&gt;</w:t>
      </w:r>
      <w:r w:rsidR="001548E9">
        <w:rPr>
          <w:rFonts w:ascii="EB Garamond" w:hAnsi="EB Garamond"/>
        </w:rPr>
        <w:t>, but similar to above, also &lt;</w:t>
      </w:r>
      <w:r w:rsidR="001548E9" w:rsidRPr="001548E9">
        <w:rPr>
          <w:rFonts w:ascii="EB Garamond" w:hAnsi="EB Garamond"/>
          <w:i/>
          <w:iCs/>
        </w:rPr>
        <w:t xml:space="preserve">ei o quo o </w:t>
      </w:r>
      <w:r w:rsidR="001548E9">
        <w:rPr>
          <w:rFonts w:ascii="EB Garamond" w:hAnsi="EB Garamond"/>
          <w:i/>
          <w:iCs/>
        </w:rPr>
        <w:t>no</w:t>
      </w:r>
      <w:r w:rsidR="001548E9" w:rsidRPr="001548E9">
        <w:rPr>
          <w:rFonts w:ascii="EB Garamond" w:hAnsi="EB Garamond"/>
          <w:i/>
          <w:iCs/>
        </w:rPr>
        <w:t>riiy</w:t>
      </w:r>
      <w:r w:rsidR="001548E9">
        <w:rPr>
          <w:rFonts w:ascii="EB Garamond" w:hAnsi="EB Garamond"/>
        </w:rPr>
        <w:t>&gt;. Alternatively, an ideophone is used: &lt;</w:t>
      </w:r>
      <w:r w:rsidR="001548E9" w:rsidRPr="001548E9">
        <w:rPr>
          <w:rFonts w:ascii="EB Garamond" w:hAnsi="EB Garamond"/>
          <w:i/>
          <w:iCs/>
        </w:rPr>
        <w:t>ei o,</w:t>
      </w:r>
      <w:r w:rsidR="001548E9">
        <w:rPr>
          <w:rFonts w:ascii="EB Garamond" w:hAnsi="EB Garamond"/>
        </w:rPr>
        <w:t xml:space="preserve"> </w:t>
      </w:r>
      <w:r w:rsidR="001548E9" w:rsidRPr="0085192B">
        <w:rPr>
          <w:rFonts w:ascii="EB Garamond" w:hAnsi="EB Garamond"/>
          <w:i/>
          <w:iCs/>
        </w:rPr>
        <w:t>r</w:t>
      </w:r>
      <w:r w:rsidR="001548E9">
        <w:rPr>
          <w:rFonts w:ascii="EB Garamond" w:hAnsi="EB Garamond"/>
          <w:i/>
          <w:iCs/>
        </w:rPr>
        <w:t>h</w:t>
      </w:r>
      <w:r w:rsidR="001548E9" w:rsidRPr="0085192B">
        <w:rPr>
          <w:rFonts w:ascii="EB Garamond" w:hAnsi="EB Garamond"/>
          <w:i/>
          <w:iCs/>
        </w:rPr>
        <w:t>itmmtm</w:t>
      </w:r>
      <w:r w:rsidR="001548E9">
        <w:rPr>
          <w:rFonts w:ascii="EB Garamond" w:hAnsi="EB Garamond"/>
          <w:i/>
          <w:iCs/>
        </w:rPr>
        <w:t>&gt;</w:t>
      </w:r>
    </w:p>
    <w:p w14:paraId="39C93C30" w14:textId="596CAB6E" w:rsidR="0065109A" w:rsidRDefault="0065109A" w:rsidP="0065109A">
      <w:pPr>
        <w:pStyle w:val="ListParagraph"/>
        <w:numPr>
          <w:ilvl w:val="0"/>
          <w:numId w:val="4"/>
        </w:numPr>
        <w:rPr>
          <w:rFonts w:ascii="EB Garamond" w:hAnsi="EB Garamond"/>
        </w:rPr>
      </w:pPr>
      <w:r>
        <w:rPr>
          <w:rFonts w:ascii="EB Garamond" w:hAnsi="EB Garamond"/>
        </w:rPr>
        <w:t>Stance-quotation inheritance.</w:t>
      </w:r>
    </w:p>
    <w:p w14:paraId="58136AD6" w14:textId="7F8F98DD" w:rsidR="0065109A" w:rsidRDefault="0065109A" w:rsidP="0065109A">
      <w:pPr>
        <w:pStyle w:val="ListParagraph"/>
        <w:numPr>
          <w:ilvl w:val="1"/>
          <w:numId w:val="4"/>
        </w:numPr>
        <w:ind w:left="2340"/>
        <w:rPr>
          <w:rFonts w:ascii="EB Garamond" w:hAnsi="EB Garamond"/>
        </w:rPr>
      </w:pPr>
      <w:r>
        <w:rPr>
          <w:rFonts w:ascii="EB Garamond" w:hAnsi="EB Garamond"/>
        </w:rPr>
        <w:t>“I was like, finally!” (internal reaction, nothing uttered)</w:t>
      </w:r>
      <w:r w:rsidR="00B84C9D">
        <w:rPr>
          <w:rFonts w:ascii="EB Garamond" w:hAnsi="EB Garamond"/>
        </w:rPr>
        <w:br/>
        <w:t>{On my end, I go, quote, ‘finally’}</w:t>
      </w:r>
      <w:r w:rsidR="00B84C9D">
        <w:rPr>
          <w:rFonts w:ascii="EB Garamond" w:hAnsi="EB Garamond"/>
        </w:rPr>
        <w:br/>
        <w:t>&lt;</w:t>
      </w:r>
      <w:r w:rsidR="00B84C9D" w:rsidRPr="00B84C9D">
        <w:t xml:space="preserve"> </w:t>
      </w:r>
      <w:r w:rsidR="00B84C9D" w:rsidRPr="00B84C9D">
        <w:rPr>
          <w:rFonts w:ascii="EB Garamond" w:hAnsi="EB Garamond"/>
          <w:i/>
          <w:iCs/>
        </w:rPr>
        <w:t>Bauyen</w:t>
      </w:r>
      <w:r w:rsidR="00B84C9D" w:rsidRPr="00B84C9D">
        <w:rPr>
          <w:rFonts w:ascii="EB Garamond" w:hAnsi="EB Garamond"/>
          <w:i/>
          <w:iCs/>
        </w:rPr>
        <w:t>,</w:t>
      </w:r>
      <w:r w:rsidR="00B84C9D" w:rsidRPr="00B84C9D">
        <w:rPr>
          <w:rFonts w:ascii="EB Garamond" w:hAnsi="EB Garamond"/>
          <w:i/>
          <w:iCs/>
        </w:rPr>
        <w:t xml:space="preserve"> e o quo </w:t>
      </w:r>
      <w:r w:rsidR="00E3566D">
        <w:rPr>
          <w:rFonts w:ascii="EB Garamond" w:hAnsi="EB Garamond"/>
          <w:i/>
          <w:iCs/>
        </w:rPr>
        <w:t>‘</w:t>
      </w:r>
      <w:r w:rsidR="00B84C9D" w:rsidRPr="00B84C9D">
        <w:rPr>
          <w:rFonts w:ascii="EB Garamond" w:hAnsi="EB Garamond"/>
          <w:i/>
          <w:iCs/>
        </w:rPr>
        <w:t>þiia</w:t>
      </w:r>
      <w:r w:rsidR="00E3566D">
        <w:rPr>
          <w:rFonts w:ascii="EB Garamond" w:hAnsi="EB Garamond"/>
          <w:i/>
          <w:iCs/>
        </w:rPr>
        <w:t>i</w:t>
      </w:r>
      <w:r w:rsidR="00B84C9D" w:rsidRPr="00B84C9D">
        <w:rPr>
          <w:rFonts w:ascii="EB Garamond" w:hAnsi="EB Garamond"/>
          <w:i/>
          <w:iCs/>
        </w:rPr>
        <w:t>i</w:t>
      </w:r>
      <w:r w:rsidR="00E3566D">
        <w:rPr>
          <w:rFonts w:ascii="EB Garamond" w:hAnsi="EB Garamond"/>
          <w:i/>
          <w:iCs/>
        </w:rPr>
        <w:t>’</w:t>
      </w:r>
      <w:r w:rsidR="00B84C9D" w:rsidRPr="00B84C9D">
        <w:rPr>
          <w:rFonts w:ascii="EB Garamond" w:hAnsi="EB Garamond"/>
        </w:rPr>
        <w:t xml:space="preserve"> </w:t>
      </w:r>
      <w:r w:rsidR="00B84C9D">
        <w:rPr>
          <w:rFonts w:ascii="EB Garamond" w:hAnsi="EB Garamond"/>
        </w:rPr>
        <w:t>&gt;</w:t>
      </w:r>
      <w:r w:rsidR="0080306D">
        <w:rPr>
          <w:rFonts w:ascii="EB Garamond" w:hAnsi="EB Garamond"/>
        </w:rPr>
        <w:br/>
        <w:t xml:space="preserve">Having the </w:t>
      </w:r>
      <w:r w:rsidR="0080306D" w:rsidRPr="0080306D">
        <w:rPr>
          <w:rFonts w:ascii="EB Garamond" w:hAnsi="EB Garamond"/>
          <w:i/>
          <w:iCs/>
        </w:rPr>
        <w:t>quote</w:t>
      </w:r>
      <w:r w:rsidR="0080306D">
        <w:rPr>
          <w:rFonts w:ascii="EB Garamond" w:hAnsi="EB Garamond"/>
        </w:rPr>
        <w:t xml:space="preserve"> particle (preceding the quoted remark itself) on one’s own thought suggests it as a thought. The strong pronoun in front, left-dislocated, was left there because it feels like this sentence is a snippet from a turn-taking conversation – with the final response from the speaker being ‘finally!’. </w:t>
      </w:r>
      <w:r w:rsidR="0080306D">
        <w:rPr>
          <w:rFonts w:ascii="EB Garamond" w:hAnsi="EB Garamond"/>
        </w:rPr>
        <w:br/>
        <w:t xml:space="preserve">The </w:t>
      </w:r>
      <w:r w:rsidR="0080306D" w:rsidRPr="0080306D">
        <w:rPr>
          <w:rFonts w:ascii="EB Garamond" w:hAnsi="EB Garamond"/>
          <w:i/>
          <w:iCs/>
        </w:rPr>
        <w:t>quote-oneself</w:t>
      </w:r>
      <w:r w:rsidR="0080306D">
        <w:rPr>
          <w:rFonts w:ascii="EB Garamond" w:hAnsi="EB Garamond"/>
        </w:rPr>
        <w:t xml:space="preserve"> approach obviously doesn’t quite work with other persons. There, one can use adverbs </w:t>
      </w:r>
      <w:r w:rsidR="0080306D">
        <w:rPr>
          <w:rFonts w:ascii="EB Garamond" w:hAnsi="EB Garamond"/>
          <w:i/>
          <w:iCs/>
        </w:rPr>
        <w:t>inside</w:t>
      </w:r>
      <w:r w:rsidR="0080306D">
        <w:rPr>
          <w:rFonts w:ascii="EB Garamond" w:hAnsi="EB Garamond"/>
        </w:rPr>
        <w:t xml:space="preserve"> (“</w:t>
      </w:r>
      <w:r w:rsidR="0080306D" w:rsidRPr="0080306D">
        <w:rPr>
          <w:rFonts w:ascii="EB Garamond" w:hAnsi="EB Garamond"/>
          <w:i/>
          <w:iCs/>
        </w:rPr>
        <w:t>ei o eńhii, þiiaii</w:t>
      </w:r>
      <w:r w:rsidR="0080306D" w:rsidRPr="0080306D">
        <w:rPr>
          <w:rFonts w:ascii="EB Garamond" w:hAnsi="EB Garamond"/>
        </w:rPr>
        <w:t>.</w:t>
      </w:r>
      <w:r w:rsidR="0080306D">
        <w:rPr>
          <w:rFonts w:ascii="EB Garamond" w:hAnsi="EB Garamond"/>
        </w:rPr>
        <w:t xml:space="preserve">”) or </w:t>
      </w:r>
      <w:r w:rsidR="0080306D">
        <w:rPr>
          <w:rFonts w:ascii="EB Garamond" w:hAnsi="EB Garamond"/>
          <w:i/>
          <w:iCs/>
        </w:rPr>
        <w:t>without a peep</w:t>
      </w:r>
      <w:r w:rsidR="0080306D">
        <w:rPr>
          <w:rFonts w:ascii="EB Garamond" w:hAnsi="EB Garamond"/>
        </w:rPr>
        <w:t xml:space="preserve"> </w:t>
      </w:r>
      <w:r w:rsidR="0080306D">
        <w:rPr>
          <w:rFonts w:ascii="EB Garamond" w:hAnsi="EB Garamond"/>
        </w:rPr>
        <w:t>(“</w:t>
      </w:r>
      <w:r w:rsidR="0080306D" w:rsidRPr="0080306D">
        <w:rPr>
          <w:rFonts w:ascii="EB Garamond" w:hAnsi="EB Garamond"/>
          <w:i/>
          <w:iCs/>
        </w:rPr>
        <w:t>rhi</w:t>
      </w:r>
      <w:r w:rsidR="0080306D" w:rsidRPr="0080306D">
        <w:rPr>
          <w:rFonts w:ascii="EB Garamond" w:hAnsi="EB Garamond"/>
          <w:i/>
          <w:iCs/>
        </w:rPr>
        <w:t>þ</w:t>
      </w:r>
      <w:r w:rsidR="0080306D">
        <w:rPr>
          <w:rFonts w:ascii="EB Garamond" w:hAnsi="EB Garamond"/>
          <w:i/>
          <w:iCs/>
        </w:rPr>
        <w:t xml:space="preserve">oupii, </w:t>
      </w:r>
      <w:r w:rsidR="0080306D" w:rsidRPr="0080306D">
        <w:rPr>
          <w:rFonts w:ascii="EB Garamond" w:hAnsi="EB Garamond"/>
          <w:i/>
          <w:iCs/>
        </w:rPr>
        <w:t>ei o, þiiaii</w:t>
      </w:r>
      <w:r w:rsidR="0080306D" w:rsidRPr="0080306D">
        <w:rPr>
          <w:rFonts w:ascii="EB Garamond" w:hAnsi="EB Garamond"/>
        </w:rPr>
        <w:t>.</w:t>
      </w:r>
      <w:r w:rsidR="0080306D">
        <w:rPr>
          <w:rFonts w:ascii="EB Garamond" w:hAnsi="EB Garamond"/>
        </w:rPr>
        <w:t>”)</w:t>
      </w:r>
    </w:p>
    <w:p w14:paraId="0A0D25B0" w14:textId="32CAEC9D" w:rsidR="0065109A" w:rsidRPr="0065109A" w:rsidRDefault="0065109A" w:rsidP="0065109A">
      <w:pPr>
        <w:pStyle w:val="ListParagraph"/>
        <w:numPr>
          <w:ilvl w:val="1"/>
          <w:numId w:val="4"/>
        </w:numPr>
        <w:ind w:left="2340"/>
        <w:rPr>
          <w:rFonts w:ascii="EB Garamond" w:hAnsi="EB Garamond"/>
        </w:rPr>
      </w:pPr>
      <w:r>
        <w:rPr>
          <w:rFonts w:ascii="EB Garamond" w:hAnsi="EB Garamond"/>
        </w:rPr>
        <w:t xml:space="preserve">I said, ‘finally’. </w:t>
      </w:r>
      <w:r w:rsidR="00B84C9D">
        <w:rPr>
          <w:rFonts w:ascii="EB Garamond" w:hAnsi="EB Garamond"/>
        </w:rPr>
        <w:br/>
      </w:r>
      <w:r>
        <w:rPr>
          <w:rFonts w:ascii="EB Garamond" w:hAnsi="EB Garamond"/>
        </w:rPr>
        <w:t xml:space="preserve">{I go, ‘finally’}. </w:t>
      </w:r>
      <w:r w:rsidR="00B84C9D">
        <w:rPr>
          <w:rFonts w:ascii="EB Garamond" w:hAnsi="EB Garamond"/>
        </w:rPr>
        <w:br/>
      </w:r>
      <w:r>
        <w:rPr>
          <w:rFonts w:ascii="EB Garamond" w:hAnsi="EB Garamond"/>
        </w:rPr>
        <w:t>&lt;</w:t>
      </w:r>
      <w:r w:rsidRPr="0065109A">
        <w:t xml:space="preserve"> </w:t>
      </w:r>
      <w:r w:rsidRPr="0065109A">
        <w:rPr>
          <w:rFonts w:ascii="EB Garamond" w:hAnsi="EB Garamond"/>
          <w:i/>
          <w:iCs/>
        </w:rPr>
        <w:t xml:space="preserve">E o, </w:t>
      </w:r>
      <w:r w:rsidR="00E3566D">
        <w:rPr>
          <w:rFonts w:ascii="EB Garamond" w:hAnsi="EB Garamond"/>
          <w:i/>
          <w:iCs/>
        </w:rPr>
        <w:t>‘</w:t>
      </w:r>
      <w:r w:rsidRPr="0065109A">
        <w:rPr>
          <w:rFonts w:ascii="EB Garamond" w:hAnsi="EB Garamond"/>
          <w:i/>
          <w:iCs/>
        </w:rPr>
        <w:t>þiia</w:t>
      </w:r>
      <w:r w:rsidR="00E3566D">
        <w:rPr>
          <w:rFonts w:ascii="EB Garamond" w:hAnsi="EB Garamond"/>
          <w:i/>
          <w:iCs/>
        </w:rPr>
        <w:t>i</w:t>
      </w:r>
      <w:r w:rsidRPr="0065109A">
        <w:rPr>
          <w:rFonts w:ascii="EB Garamond" w:hAnsi="EB Garamond"/>
          <w:i/>
          <w:iCs/>
        </w:rPr>
        <w:t>i</w:t>
      </w:r>
      <w:r w:rsidR="00E3566D">
        <w:rPr>
          <w:rFonts w:ascii="EB Garamond" w:hAnsi="EB Garamond"/>
          <w:i/>
          <w:iCs/>
        </w:rPr>
        <w:t>’</w:t>
      </w:r>
      <w:r w:rsidRPr="0065109A">
        <w:rPr>
          <w:rFonts w:ascii="EB Garamond" w:hAnsi="EB Garamond"/>
        </w:rPr>
        <w:t xml:space="preserve"> </w:t>
      </w:r>
      <w:r>
        <w:rPr>
          <w:rFonts w:ascii="EB Garamond" w:hAnsi="EB Garamond"/>
        </w:rPr>
        <w:t>&gt;</w:t>
      </w:r>
    </w:p>
    <w:p w14:paraId="5FB803A1" w14:textId="2AD23E8C" w:rsidR="0065109A" w:rsidRDefault="0065109A" w:rsidP="0065109A">
      <w:pPr>
        <w:pStyle w:val="ListParagraph"/>
        <w:numPr>
          <w:ilvl w:val="0"/>
          <w:numId w:val="4"/>
        </w:numPr>
        <w:rPr>
          <w:rFonts w:ascii="EB Garamond" w:hAnsi="EB Garamond"/>
        </w:rPr>
      </w:pPr>
      <w:r>
        <w:rPr>
          <w:rFonts w:ascii="EB Garamond" w:hAnsi="EB Garamond"/>
        </w:rPr>
        <w:t xml:space="preserve">Do </w:t>
      </w:r>
      <w:r>
        <w:rPr>
          <w:rFonts w:ascii="EB Garamond" w:hAnsi="EB Garamond"/>
          <w:i/>
          <w:iCs/>
        </w:rPr>
        <w:t>go</w:t>
      </w:r>
      <w:r>
        <w:rPr>
          <w:rFonts w:ascii="EB Garamond" w:hAnsi="EB Garamond"/>
        </w:rPr>
        <w:t xml:space="preserve"> and </w:t>
      </w:r>
      <w:r>
        <w:rPr>
          <w:rFonts w:ascii="EB Garamond" w:hAnsi="EB Garamond"/>
          <w:i/>
          <w:iCs/>
        </w:rPr>
        <w:t>be all</w:t>
      </w:r>
      <w:r>
        <w:rPr>
          <w:rFonts w:ascii="EB Garamond" w:hAnsi="EB Garamond"/>
        </w:rPr>
        <w:t xml:space="preserve"> survive at all, and if so, with what register color?</w:t>
      </w:r>
    </w:p>
    <w:p w14:paraId="0677EEE8" w14:textId="5FD3564E" w:rsidR="007F2FBB" w:rsidRDefault="007F2FBB" w:rsidP="007F2FBB">
      <w:pPr>
        <w:pStyle w:val="ListParagraph"/>
        <w:numPr>
          <w:ilvl w:val="1"/>
          <w:numId w:val="4"/>
        </w:numPr>
        <w:ind w:left="2340"/>
        <w:rPr>
          <w:rFonts w:ascii="EB Garamond" w:hAnsi="EB Garamond"/>
        </w:rPr>
      </w:pPr>
      <w:r>
        <w:rPr>
          <w:rFonts w:ascii="EB Garamond" w:hAnsi="EB Garamond"/>
        </w:rPr>
        <w:t>“He goes, ‘who, me?’”</w:t>
      </w:r>
    </w:p>
    <w:p w14:paraId="07057F95" w14:textId="6E779E74" w:rsidR="007F2FBB" w:rsidRDefault="007F2FBB" w:rsidP="007F2FBB">
      <w:pPr>
        <w:pStyle w:val="ListParagraph"/>
        <w:numPr>
          <w:ilvl w:val="1"/>
          <w:numId w:val="4"/>
        </w:numPr>
        <w:ind w:left="2340"/>
        <w:rPr>
          <w:rFonts w:ascii="EB Garamond" w:hAnsi="EB Garamond"/>
        </w:rPr>
      </w:pPr>
      <w:r>
        <w:rPr>
          <w:rFonts w:ascii="EB Garamond" w:hAnsi="EB Garamond"/>
        </w:rPr>
        <w:t>“He was all, ‘who, me?’”</w:t>
      </w:r>
    </w:p>
    <w:p w14:paraId="6878CD8A" w14:textId="383CA5C7" w:rsidR="007F2FBB" w:rsidRDefault="007F2FBB" w:rsidP="007F2FBB">
      <w:pPr>
        <w:pStyle w:val="ListParagraph"/>
        <w:numPr>
          <w:ilvl w:val="1"/>
          <w:numId w:val="4"/>
        </w:numPr>
        <w:ind w:left="2340"/>
        <w:rPr>
          <w:rFonts w:ascii="EB Garamond" w:hAnsi="EB Garamond"/>
        </w:rPr>
      </w:pPr>
      <w:r w:rsidRPr="007F2FBB">
        <w:rPr>
          <w:rFonts w:ascii="EB Garamond" w:hAnsi="EB Garamond"/>
          <w:i/>
          <w:iCs/>
        </w:rPr>
        <w:t>Go</w:t>
      </w:r>
      <w:r>
        <w:rPr>
          <w:rFonts w:ascii="EB Garamond" w:hAnsi="EB Garamond"/>
        </w:rPr>
        <w:t xml:space="preserve"> survives (as heretofore discussed) while </w:t>
      </w:r>
      <w:r w:rsidRPr="007F2FBB">
        <w:rPr>
          <w:rFonts w:ascii="EB Garamond" w:hAnsi="EB Garamond"/>
          <w:i/>
          <w:iCs/>
        </w:rPr>
        <w:t>be all</w:t>
      </w:r>
      <w:r>
        <w:rPr>
          <w:rFonts w:ascii="EB Garamond" w:hAnsi="EB Garamond"/>
        </w:rPr>
        <w:t xml:space="preserve"> does not survive, at least for quotative use. </w:t>
      </w:r>
    </w:p>
    <w:p w14:paraId="1AE95EA5" w14:textId="71AD3432" w:rsidR="007F2FBB" w:rsidRDefault="007F2FBB" w:rsidP="007F2FBB">
      <w:pPr>
        <w:pStyle w:val="ListParagraph"/>
        <w:numPr>
          <w:ilvl w:val="0"/>
          <w:numId w:val="4"/>
        </w:numPr>
        <w:rPr>
          <w:rFonts w:ascii="EB Garamond" w:hAnsi="EB Garamond"/>
        </w:rPr>
      </w:pPr>
      <w:r>
        <w:rPr>
          <w:rFonts w:ascii="EB Garamond" w:hAnsi="EB Garamond"/>
        </w:rPr>
        <w:t>Indirect vs direct: particle choice as a whole distinction?</w:t>
      </w:r>
    </w:p>
    <w:p w14:paraId="10BA6521" w14:textId="4363F7FD" w:rsidR="0065109A" w:rsidRDefault="007F2FBB" w:rsidP="007F2FBB">
      <w:pPr>
        <w:pStyle w:val="ListParagraph"/>
        <w:numPr>
          <w:ilvl w:val="1"/>
          <w:numId w:val="4"/>
        </w:numPr>
        <w:ind w:left="2340"/>
        <w:rPr>
          <w:rFonts w:ascii="EB Garamond" w:hAnsi="EB Garamond"/>
        </w:rPr>
      </w:pPr>
      <w:r>
        <w:rPr>
          <w:rFonts w:ascii="EB Garamond" w:hAnsi="EB Garamond"/>
        </w:rPr>
        <w:t>She said (that) she’d come. {</w:t>
      </w:r>
      <w:r w:rsidR="009F7468">
        <w:rPr>
          <w:rFonts w:ascii="EB Garamond" w:hAnsi="EB Garamond"/>
        </w:rPr>
        <w:t xml:space="preserve"> they-are quote going ahead and making it</w:t>
      </w:r>
      <w:r>
        <w:rPr>
          <w:rFonts w:ascii="EB Garamond" w:hAnsi="EB Garamond"/>
        </w:rPr>
        <w:t>}</w:t>
      </w:r>
      <w:r w:rsidR="009F7468">
        <w:rPr>
          <w:rFonts w:ascii="EB Garamond" w:hAnsi="EB Garamond"/>
        </w:rPr>
        <w:t xml:space="preserve"> &lt;</w:t>
      </w:r>
      <w:r w:rsidR="009F7468" w:rsidRPr="009F7468">
        <w:rPr>
          <w:rFonts w:ascii="EB Garamond" w:hAnsi="EB Garamond"/>
          <w:i/>
          <w:iCs/>
        </w:rPr>
        <w:t xml:space="preserve"> eia quo ounohen meiknet</w:t>
      </w:r>
      <w:r w:rsidR="009F7468">
        <w:rPr>
          <w:rFonts w:ascii="EB Garamond" w:hAnsi="EB Garamond"/>
        </w:rPr>
        <w:t>&gt;</w:t>
      </w:r>
      <w:r w:rsidR="007F32F9">
        <w:rPr>
          <w:rFonts w:ascii="EB Garamond" w:hAnsi="EB Garamond"/>
        </w:rPr>
        <w:t>. The use of i here is sufficient to make it as an indirect quotation.</w:t>
      </w:r>
    </w:p>
    <w:p w14:paraId="46C11C9E" w14:textId="0A0FDD59" w:rsidR="007F2FBB" w:rsidRPr="007F32F9" w:rsidRDefault="007F2FBB" w:rsidP="007F2FBB">
      <w:pPr>
        <w:pStyle w:val="ListParagraph"/>
        <w:numPr>
          <w:ilvl w:val="1"/>
          <w:numId w:val="4"/>
        </w:numPr>
        <w:ind w:left="2340"/>
        <w:rPr>
          <w:rFonts w:ascii="EB Garamond" w:hAnsi="EB Garamond"/>
        </w:rPr>
      </w:pPr>
      <w:r>
        <w:rPr>
          <w:rFonts w:ascii="EB Garamond" w:hAnsi="EB Garamond"/>
        </w:rPr>
        <w:lastRenderedPageBreak/>
        <w:t>She was like, “I’ll come”. {</w:t>
      </w:r>
      <w:r w:rsidR="009F7468">
        <w:rPr>
          <w:rFonts w:ascii="EB Garamond" w:hAnsi="EB Garamond"/>
        </w:rPr>
        <w:t>they went on-their-end</w:t>
      </w:r>
      <w:r>
        <w:rPr>
          <w:rFonts w:ascii="EB Garamond" w:hAnsi="EB Garamond"/>
        </w:rPr>
        <w:t xml:space="preserve">, quote, </w:t>
      </w:r>
      <w:r w:rsidR="009F7468">
        <w:rPr>
          <w:rFonts w:ascii="EB Garamond" w:hAnsi="EB Garamond"/>
        </w:rPr>
        <w:t xml:space="preserve">oh, </w:t>
      </w:r>
      <w:r>
        <w:rPr>
          <w:rFonts w:ascii="EB Garamond" w:hAnsi="EB Garamond"/>
        </w:rPr>
        <w:t>I’m going to go ahead and make it.} &lt;</w:t>
      </w:r>
      <w:r w:rsidR="009F7468">
        <w:rPr>
          <w:rFonts w:ascii="EB Garamond" w:hAnsi="EB Garamond"/>
          <w:i/>
          <w:iCs/>
        </w:rPr>
        <w:t>bentt</w:t>
      </w:r>
      <w:r w:rsidR="009F7468" w:rsidRPr="009F7468">
        <w:rPr>
          <w:rFonts w:ascii="EB Garamond" w:hAnsi="EB Garamond"/>
          <w:i/>
          <w:iCs/>
        </w:rPr>
        <w:t xml:space="preserve"> </w:t>
      </w:r>
      <w:r w:rsidR="009F7468" w:rsidRPr="009F7468">
        <w:rPr>
          <w:rFonts w:ascii="EB Garamond" w:hAnsi="EB Garamond"/>
          <w:i/>
          <w:iCs/>
        </w:rPr>
        <w:t>oðer</w:t>
      </w:r>
      <w:r w:rsidR="009F7468">
        <w:rPr>
          <w:rFonts w:ascii="EB Garamond" w:hAnsi="EB Garamond"/>
          <w:i/>
          <w:iCs/>
        </w:rPr>
        <w:t>r</w:t>
      </w:r>
      <w:r w:rsidR="007F32F9">
        <w:rPr>
          <w:rFonts w:ascii="EB Garamond" w:hAnsi="EB Garamond"/>
          <w:i/>
          <w:iCs/>
        </w:rPr>
        <w:t>e</w:t>
      </w:r>
      <w:r w:rsidR="009F7468" w:rsidRPr="009F7468">
        <w:rPr>
          <w:rFonts w:ascii="EB Garamond" w:hAnsi="EB Garamond"/>
          <w:i/>
          <w:iCs/>
        </w:rPr>
        <w:t>n</w:t>
      </w:r>
      <w:r w:rsidR="007F32F9">
        <w:rPr>
          <w:rFonts w:ascii="EB Garamond" w:hAnsi="EB Garamond"/>
          <w:i/>
          <w:iCs/>
        </w:rPr>
        <w:t xml:space="preserve"> quo</w:t>
      </w:r>
      <w:r w:rsidR="009F7468">
        <w:rPr>
          <w:rFonts w:ascii="EB Garamond" w:hAnsi="EB Garamond"/>
          <w:i/>
          <w:iCs/>
        </w:rPr>
        <w:t>, o</w:t>
      </w:r>
      <w:r w:rsidR="009F7468" w:rsidRPr="009F7468">
        <w:rPr>
          <w:rFonts w:ascii="EB Garamond" w:hAnsi="EB Garamond"/>
          <w:i/>
          <w:iCs/>
        </w:rPr>
        <w:t xml:space="preserve"> mau ouhen meiktt</w:t>
      </w:r>
      <w:r w:rsidRPr="009F7468">
        <w:rPr>
          <w:rFonts w:ascii="EB Garamond" w:hAnsi="EB Garamond"/>
          <w:i/>
          <w:iCs/>
        </w:rPr>
        <w:t>&gt;</w:t>
      </w:r>
    </w:p>
    <w:p w14:paraId="7021BA85" w14:textId="2BF1B9CA" w:rsidR="00137308" w:rsidRDefault="007F32F9" w:rsidP="00137308">
      <w:pPr>
        <w:pStyle w:val="ListParagraph"/>
        <w:numPr>
          <w:ilvl w:val="2"/>
          <w:numId w:val="4"/>
        </w:numPr>
        <w:ind w:left="3060"/>
        <w:rPr>
          <w:rFonts w:ascii="EB Garamond" w:hAnsi="EB Garamond"/>
        </w:rPr>
      </w:pPr>
      <w:r>
        <w:rPr>
          <w:rFonts w:ascii="EB Garamond" w:hAnsi="EB Garamond"/>
        </w:rPr>
        <w:t xml:space="preserve">Notice the use of &lt;o&gt; here, from GA “oh”, to mark the start of a direct quotation. </w:t>
      </w:r>
      <w:r w:rsidRPr="007F32F9">
        <w:rPr>
          <w:rFonts w:ascii="EB Garamond" w:hAnsi="EB Garamond"/>
          <w:i/>
          <w:iCs/>
        </w:rPr>
        <w:t>Quo</w:t>
      </w:r>
      <w:r>
        <w:rPr>
          <w:rFonts w:ascii="EB Garamond" w:hAnsi="EB Garamond"/>
        </w:rPr>
        <w:t xml:space="preserve"> at the head of the clause also marks the whole sentence as the direct quotation.</w:t>
      </w:r>
    </w:p>
    <w:p w14:paraId="5D7F62F7" w14:textId="77777777" w:rsidR="00137308" w:rsidRDefault="00137308" w:rsidP="00137308">
      <w:pPr>
        <w:rPr>
          <w:rFonts w:ascii="EB Garamond" w:hAnsi="EB Garamond"/>
        </w:rPr>
      </w:pPr>
    </w:p>
    <w:p w14:paraId="4213D032" w14:textId="54192882" w:rsidR="00137308" w:rsidRDefault="00137308" w:rsidP="00137308">
      <w:pPr>
        <w:rPr>
          <w:rFonts w:ascii="EB Garamond" w:hAnsi="EB Garamond"/>
        </w:rPr>
      </w:pPr>
      <w:r>
        <w:rPr>
          <w:rFonts w:ascii="EB Garamond" w:hAnsi="EB Garamond"/>
        </w:rPr>
        <w:t>G. INTERACTIVE / DURATIVE</w:t>
      </w:r>
    </w:p>
    <w:p w14:paraId="644AAEA3" w14:textId="6531BB48" w:rsidR="006E321F" w:rsidRDefault="006E321F" w:rsidP="006E321F">
      <w:pPr>
        <w:pStyle w:val="ListParagraph"/>
        <w:numPr>
          <w:ilvl w:val="0"/>
          <w:numId w:val="4"/>
        </w:numPr>
        <w:rPr>
          <w:rFonts w:ascii="EB Garamond" w:hAnsi="EB Garamond"/>
        </w:rPr>
      </w:pPr>
      <w:r w:rsidRPr="00137308">
        <w:rPr>
          <w:rFonts w:ascii="EB Garamond" w:hAnsi="EB Garamond"/>
        </w:rPr>
        <w:t>Commitment</w:t>
      </w:r>
      <w:r>
        <w:rPr>
          <w:rFonts w:ascii="EB Garamond" w:hAnsi="EB Garamond"/>
        </w:rPr>
        <w:t xml:space="preserve"> </w:t>
      </w:r>
    </w:p>
    <w:p w14:paraId="201A87B2" w14:textId="2732A83C" w:rsidR="006E321F" w:rsidRDefault="006E321F" w:rsidP="006E321F">
      <w:pPr>
        <w:pStyle w:val="ListParagraph"/>
        <w:numPr>
          <w:ilvl w:val="1"/>
          <w:numId w:val="6"/>
        </w:numPr>
        <w:ind w:left="1980"/>
        <w:rPr>
          <w:rFonts w:ascii="EB Garamond" w:hAnsi="EB Garamond"/>
        </w:rPr>
      </w:pPr>
      <w:r>
        <w:rPr>
          <w:rFonts w:ascii="EB Garamond" w:hAnsi="EB Garamond"/>
        </w:rPr>
        <w:t>“</w:t>
      </w:r>
      <w:r>
        <w:rPr>
          <w:rFonts w:ascii="EB Garamond" w:hAnsi="EB Garamond"/>
        </w:rPr>
        <w:t xml:space="preserve">We were chatting all evening.” {We got-ourselves yakitty-yackin’ on the P.M. side} </w:t>
      </w:r>
      <w:r>
        <w:rPr>
          <w:rFonts w:ascii="EB Garamond" w:hAnsi="EB Garamond"/>
        </w:rPr>
        <w:t xml:space="preserve">&lt; </w:t>
      </w:r>
      <w:r w:rsidRPr="006E321F">
        <w:rPr>
          <w:rFonts w:ascii="EB Garamond" w:hAnsi="EB Garamond"/>
          <w:i/>
          <w:iCs/>
        </w:rPr>
        <w:t>rhii riauset</w:t>
      </w:r>
      <w:r>
        <w:rPr>
          <w:rFonts w:ascii="EB Garamond" w:hAnsi="EB Garamond"/>
        </w:rPr>
        <w:t xml:space="preserve"> </w:t>
      </w:r>
      <w:r w:rsidRPr="0085192B">
        <w:rPr>
          <w:rFonts w:ascii="EB Garamond" w:hAnsi="EB Garamond"/>
          <w:i/>
          <w:iCs/>
        </w:rPr>
        <w:t>rekriiâ</w:t>
      </w:r>
      <w:r>
        <w:rPr>
          <w:rFonts w:ascii="EB Garamond" w:hAnsi="EB Garamond"/>
          <w:i/>
          <w:iCs/>
        </w:rPr>
        <w:t>km</w:t>
      </w:r>
      <w:r>
        <w:rPr>
          <w:rFonts w:ascii="EB Garamond" w:hAnsi="EB Garamond"/>
        </w:rPr>
        <w:t xml:space="preserve"> </w:t>
      </w:r>
      <w:r w:rsidRPr="006E321F">
        <w:rPr>
          <w:rFonts w:ascii="EB Garamond" w:hAnsi="EB Garamond"/>
          <w:i/>
          <w:iCs/>
        </w:rPr>
        <w:t>ą piem hii</w:t>
      </w:r>
      <w:r>
        <w:rPr>
          <w:rFonts w:ascii="EB Garamond" w:hAnsi="EB Garamond"/>
        </w:rPr>
        <w:t>&gt;</w:t>
      </w:r>
    </w:p>
    <w:p w14:paraId="781719A1" w14:textId="497D945C" w:rsidR="006E321F" w:rsidRDefault="006E321F" w:rsidP="006E321F">
      <w:pPr>
        <w:pStyle w:val="ListParagraph"/>
        <w:numPr>
          <w:ilvl w:val="1"/>
          <w:numId w:val="6"/>
        </w:numPr>
        <w:ind w:left="1980"/>
        <w:rPr>
          <w:rFonts w:ascii="EB Garamond" w:hAnsi="EB Garamond"/>
        </w:rPr>
      </w:pPr>
      <w:r>
        <w:rPr>
          <w:rFonts w:ascii="EB Garamond" w:hAnsi="EB Garamond"/>
        </w:rPr>
        <w:t xml:space="preserve">“We got to chatting.” {We got-ourselves-to yakitty-yack} &lt; </w:t>
      </w:r>
      <w:r w:rsidRPr="006E321F">
        <w:rPr>
          <w:rFonts w:ascii="EB Garamond" w:hAnsi="EB Garamond"/>
          <w:i/>
          <w:iCs/>
        </w:rPr>
        <w:t>rhii riauseto</w:t>
      </w:r>
      <w:r>
        <w:rPr>
          <w:rFonts w:ascii="EB Garamond" w:hAnsi="EB Garamond"/>
        </w:rPr>
        <w:t xml:space="preserve"> </w:t>
      </w:r>
      <w:r w:rsidRPr="0085192B">
        <w:rPr>
          <w:rFonts w:ascii="EB Garamond" w:hAnsi="EB Garamond"/>
          <w:i/>
          <w:iCs/>
        </w:rPr>
        <w:t>rekriiâ</w:t>
      </w:r>
      <w:r>
        <w:rPr>
          <w:rFonts w:ascii="EB Garamond" w:hAnsi="EB Garamond"/>
        </w:rPr>
        <w:t xml:space="preserve"> &gt;</w:t>
      </w:r>
    </w:p>
    <w:p w14:paraId="0BB65E9E" w14:textId="712439CB" w:rsidR="006E321F" w:rsidRDefault="006E321F" w:rsidP="006E321F">
      <w:pPr>
        <w:pStyle w:val="ListParagraph"/>
        <w:numPr>
          <w:ilvl w:val="1"/>
          <w:numId w:val="6"/>
        </w:numPr>
        <w:ind w:left="1980"/>
        <w:rPr>
          <w:rFonts w:ascii="EB Garamond" w:hAnsi="EB Garamond"/>
        </w:rPr>
      </w:pPr>
      <w:r>
        <w:rPr>
          <w:rFonts w:ascii="EB Garamond" w:hAnsi="EB Garamond"/>
        </w:rPr>
        <w:t xml:space="preserve">“The chats” – the shared knowledge routine / habitual is deprecated. </w:t>
      </w:r>
    </w:p>
    <w:p w14:paraId="007309E9" w14:textId="14C963E6" w:rsidR="006E321F" w:rsidRDefault="006E321F" w:rsidP="006E321F">
      <w:pPr>
        <w:pStyle w:val="ListParagraph"/>
        <w:numPr>
          <w:ilvl w:val="0"/>
          <w:numId w:val="4"/>
        </w:numPr>
        <w:rPr>
          <w:rFonts w:ascii="EB Garamond" w:hAnsi="EB Garamond"/>
        </w:rPr>
      </w:pPr>
      <w:r>
        <w:rPr>
          <w:rFonts w:ascii="EB Garamond" w:hAnsi="EB Garamond"/>
        </w:rPr>
        <w:t>Reciprocal expression</w:t>
      </w:r>
    </w:p>
    <w:p w14:paraId="5BDD6919" w14:textId="374B41F3" w:rsidR="00F56FFD" w:rsidRDefault="00F56FFD" w:rsidP="00F56FFD">
      <w:pPr>
        <w:pStyle w:val="ListParagraph"/>
        <w:numPr>
          <w:ilvl w:val="1"/>
          <w:numId w:val="4"/>
        </w:numPr>
        <w:ind w:left="1980"/>
        <w:rPr>
          <w:rFonts w:ascii="EB Garamond" w:hAnsi="EB Garamond"/>
        </w:rPr>
      </w:pPr>
      <w:r>
        <w:rPr>
          <w:rFonts w:ascii="EB Garamond" w:hAnsi="EB Garamond"/>
        </w:rPr>
        <w:t>“We argued about money.” {Got ourselves bickering on account of money} &lt;</w:t>
      </w:r>
      <w:r w:rsidRPr="00F56FFD">
        <w:rPr>
          <w:rFonts w:ascii="EB Garamond" w:hAnsi="EB Garamond"/>
          <w:i/>
          <w:iCs/>
        </w:rPr>
        <w:t xml:space="preserve">riauseto bekw </w:t>
      </w:r>
      <w:r w:rsidRPr="00F56FFD">
        <w:rPr>
          <w:rFonts w:ascii="EB Garamond" w:hAnsi="EB Garamond"/>
          <w:i/>
          <w:iCs/>
        </w:rPr>
        <w:t>noqoų</w:t>
      </w:r>
      <w:r w:rsidRPr="00F56FFD">
        <w:rPr>
          <w:rFonts w:ascii="EB Garamond" w:hAnsi="EB Garamond"/>
          <w:i/>
          <w:iCs/>
        </w:rPr>
        <w:t xml:space="preserve"> </w:t>
      </w:r>
      <w:r w:rsidRPr="00F56FFD">
        <w:rPr>
          <w:rFonts w:ascii="EB Garamond" w:hAnsi="EB Garamond"/>
          <w:i/>
          <w:iCs/>
        </w:rPr>
        <w:t>ba'ųıì</w:t>
      </w:r>
      <w:r>
        <w:rPr>
          <w:rFonts w:ascii="EB Garamond" w:hAnsi="EB Garamond"/>
        </w:rPr>
        <w:t>&gt;</w:t>
      </w:r>
    </w:p>
    <w:p w14:paraId="3D99DF1B" w14:textId="3C847EF1" w:rsidR="00F56FFD" w:rsidRDefault="00F56FFD" w:rsidP="00F56FFD">
      <w:pPr>
        <w:pStyle w:val="ListParagraph"/>
        <w:numPr>
          <w:ilvl w:val="1"/>
          <w:numId w:val="4"/>
        </w:numPr>
        <w:ind w:left="1980"/>
        <w:rPr>
          <w:rFonts w:ascii="EB Garamond" w:hAnsi="EB Garamond"/>
        </w:rPr>
      </w:pPr>
      <w:r>
        <w:rPr>
          <w:rFonts w:ascii="EB Garamond" w:hAnsi="EB Garamond"/>
        </w:rPr>
        <w:t>“Money got us arguing.” {Got us to bicker, the money} &lt;</w:t>
      </w:r>
      <w:r w:rsidRPr="00F56FFD">
        <w:rPr>
          <w:rFonts w:ascii="EB Garamond" w:hAnsi="EB Garamond"/>
          <w:i/>
          <w:iCs/>
        </w:rPr>
        <w:t xml:space="preserve">riusto bekw, o </w:t>
      </w:r>
      <w:r w:rsidRPr="00F56FFD">
        <w:rPr>
          <w:rFonts w:ascii="EB Garamond" w:hAnsi="EB Garamond"/>
          <w:i/>
          <w:iCs/>
        </w:rPr>
        <w:t>ba'ųıì</w:t>
      </w:r>
      <w:r>
        <w:rPr>
          <w:rFonts w:ascii="EB Garamond" w:hAnsi="EB Garamond"/>
        </w:rPr>
        <w:t>&gt;</w:t>
      </w:r>
    </w:p>
    <w:p w14:paraId="1C6E1953" w14:textId="338D969E" w:rsidR="006E321F" w:rsidRPr="006E321F" w:rsidRDefault="006E321F" w:rsidP="006E321F">
      <w:pPr>
        <w:pStyle w:val="ListParagraph"/>
        <w:numPr>
          <w:ilvl w:val="0"/>
          <w:numId w:val="4"/>
        </w:numPr>
        <w:rPr>
          <w:rFonts w:ascii="EB Garamond" w:hAnsi="EB Garamond"/>
        </w:rPr>
      </w:pPr>
      <w:r>
        <w:rPr>
          <w:rFonts w:ascii="EB Garamond" w:hAnsi="EB Garamond"/>
        </w:rPr>
        <w:t xml:space="preserve">Habit frame + REC ITER (skip. </w:t>
      </w:r>
      <w:r>
        <w:rPr>
          <w:rFonts w:ascii="EB Garamond" w:hAnsi="EB Garamond"/>
        </w:rPr>
        <w:t>the shared knowledge routine / habitual is deprecated.</w:t>
      </w:r>
      <w:r>
        <w:rPr>
          <w:rFonts w:ascii="EB Garamond" w:hAnsi="EB Garamond"/>
        </w:rPr>
        <w:t>)</w:t>
      </w:r>
    </w:p>
    <w:p w14:paraId="75141510" w14:textId="77777777" w:rsidR="006E321F" w:rsidRDefault="006E321F" w:rsidP="00137308">
      <w:pPr>
        <w:rPr>
          <w:rFonts w:ascii="EB Garamond" w:hAnsi="EB Garamond"/>
        </w:rPr>
      </w:pPr>
    </w:p>
    <w:p w14:paraId="369D50DD" w14:textId="7C3AAB82" w:rsidR="00137308" w:rsidRDefault="00137308" w:rsidP="00137308">
      <w:pPr>
        <w:rPr>
          <w:rFonts w:ascii="EB Garamond" w:hAnsi="EB Garamond"/>
        </w:rPr>
      </w:pPr>
      <w:r>
        <w:rPr>
          <w:rFonts w:ascii="EB Garamond" w:hAnsi="EB Garamond"/>
        </w:rPr>
        <w:t>E. SPEECH ACTS</w:t>
      </w:r>
    </w:p>
    <w:p w14:paraId="690AAA57" w14:textId="01C8CC5E" w:rsidR="00137308" w:rsidRDefault="00137308" w:rsidP="006E321F">
      <w:pPr>
        <w:pStyle w:val="ListParagraph"/>
        <w:numPr>
          <w:ilvl w:val="0"/>
          <w:numId w:val="4"/>
        </w:numPr>
        <w:rPr>
          <w:rFonts w:ascii="EB Garamond" w:hAnsi="EB Garamond"/>
        </w:rPr>
      </w:pPr>
      <w:r w:rsidRPr="00137308">
        <w:rPr>
          <w:rFonts w:ascii="EB Garamond" w:hAnsi="EB Garamond"/>
        </w:rPr>
        <w:t>Commitment</w:t>
      </w:r>
      <w:r>
        <w:rPr>
          <w:rFonts w:ascii="EB Garamond" w:hAnsi="EB Garamond"/>
        </w:rPr>
        <w:t xml:space="preserve"> (skip)</w:t>
      </w:r>
    </w:p>
    <w:p w14:paraId="05D02442" w14:textId="3D9926E6" w:rsidR="00207267" w:rsidRDefault="00207267" w:rsidP="00207267">
      <w:pPr>
        <w:pStyle w:val="ListParagraph"/>
        <w:numPr>
          <w:ilvl w:val="1"/>
          <w:numId w:val="6"/>
        </w:numPr>
        <w:ind w:left="1980"/>
        <w:rPr>
          <w:rFonts w:ascii="EB Garamond" w:hAnsi="EB Garamond"/>
        </w:rPr>
      </w:pPr>
      <w:r>
        <w:rPr>
          <w:rFonts w:ascii="EB Garamond" w:hAnsi="EB Garamond"/>
        </w:rPr>
        <w:t xml:space="preserve">“I </w:t>
      </w:r>
      <w:r>
        <w:rPr>
          <w:rFonts w:ascii="EB Garamond" w:hAnsi="EB Garamond"/>
        </w:rPr>
        <w:t>promised</w:t>
      </w:r>
      <w:r>
        <w:rPr>
          <w:rFonts w:ascii="EB Garamond" w:hAnsi="EB Garamond"/>
        </w:rPr>
        <w:t xml:space="preserve">” {Went ahead and </w:t>
      </w:r>
      <w:r>
        <w:rPr>
          <w:rFonts w:ascii="EB Garamond" w:hAnsi="EB Garamond"/>
        </w:rPr>
        <w:t>promised</w:t>
      </w:r>
      <w:r>
        <w:rPr>
          <w:rFonts w:ascii="EB Garamond" w:hAnsi="EB Garamond"/>
        </w:rPr>
        <w:t>} &lt;</w:t>
      </w:r>
      <w:r w:rsidRPr="00137308">
        <w:rPr>
          <w:rFonts w:ascii="EB Garamond" w:hAnsi="EB Garamond"/>
          <w:i/>
          <w:iCs/>
        </w:rPr>
        <w:t xml:space="preserve">beunheun </w:t>
      </w:r>
      <w:r w:rsidRPr="00207267">
        <w:rPr>
          <w:rFonts w:ascii="EB Garamond" w:hAnsi="EB Garamond"/>
          <w:i/>
          <w:iCs/>
        </w:rPr>
        <w:t>b</w:t>
      </w:r>
      <w:r>
        <w:rPr>
          <w:rFonts w:ascii="EB Garamond" w:hAnsi="EB Garamond"/>
          <w:i/>
          <w:iCs/>
        </w:rPr>
        <w:t>e</w:t>
      </w:r>
      <w:r w:rsidRPr="00207267">
        <w:rPr>
          <w:rFonts w:ascii="EB Garamond" w:hAnsi="EB Garamond"/>
          <w:i/>
          <w:iCs/>
        </w:rPr>
        <w:t>ŕaumss</w:t>
      </w:r>
      <w:r>
        <w:rPr>
          <w:rFonts w:ascii="EB Garamond" w:hAnsi="EB Garamond"/>
        </w:rPr>
        <w:t>&gt;</w:t>
      </w:r>
    </w:p>
    <w:p w14:paraId="53F8AB4A" w14:textId="4E339FFF" w:rsidR="00207267" w:rsidRPr="00207267" w:rsidRDefault="00207267" w:rsidP="00207267">
      <w:pPr>
        <w:pStyle w:val="ListParagraph"/>
        <w:numPr>
          <w:ilvl w:val="1"/>
          <w:numId w:val="6"/>
        </w:numPr>
        <w:ind w:left="1980"/>
        <w:rPr>
          <w:rFonts w:ascii="EB Garamond" w:hAnsi="EB Garamond"/>
        </w:rPr>
      </w:pPr>
      <w:r>
        <w:rPr>
          <w:rFonts w:ascii="EB Garamond" w:hAnsi="EB Garamond"/>
        </w:rPr>
        <w:t xml:space="preserve">“I </w:t>
      </w:r>
      <w:r>
        <w:rPr>
          <w:rFonts w:ascii="EB Garamond" w:hAnsi="EB Garamond"/>
        </w:rPr>
        <w:t>ended up promising</w:t>
      </w:r>
      <w:r>
        <w:rPr>
          <w:rFonts w:ascii="EB Garamond" w:hAnsi="EB Garamond"/>
        </w:rPr>
        <w:t>” {</w:t>
      </w:r>
      <w:r>
        <w:rPr>
          <w:rFonts w:ascii="EB Garamond" w:hAnsi="EB Garamond"/>
        </w:rPr>
        <w:t>Ended up going ahead and promising on my end</w:t>
      </w:r>
      <w:r>
        <w:rPr>
          <w:rFonts w:ascii="EB Garamond" w:hAnsi="EB Garamond"/>
        </w:rPr>
        <w:t>} &lt;</w:t>
      </w:r>
      <w:r w:rsidRPr="00137308">
        <w:rPr>
          <w:rFonts w:ascii="EB Garamond" w:hAnsi="EB Garamond"/>
          <w:i/>
          <w:iCs/>
        </w:rPr>
        <w:t>e</w:t>
      </w:r>
      <w:r>
        <w:rPr>
          <w:rFonts w:ascii="EB Garamond" w:hAnsi="EB Garamond"/>
          <w:i/>
          <w:iCs/>
        </w:rPr>
        <w:t xml:space="preserve">nniip ounohen </w:t>
      </w:r>
      <w:r w:rsidRPr="00207267">
        <w:rPr>
          <w:rFonts w:ascii="EB Garamond" w:hAnsi="EB Garamond"/>
          <w:i/>
          <w:iCs/>
        </w:rPr>
        <w:t>b</w:t>
      </w:r>
      <w:r>
        <w:rPr>
          <w:rFonts w:ascii="EB Garamond" w:hAnsi="EB Garamond"/>
          <w:i/>
          <w:iCs/>
        </w:rPr>
        <w:t>e</w:t>
      </w:r>
      <w:r w:rsidRPr="00207267">
        <w:rPr>
          <w:rFonts w:ascii="EB Garamond" w:hAnsi="EB Garamond"/>
          <w:i/>
          <w:iCs/>
        </w:rPr>
        <w:t>ŕaumss</w:t>
      </w:r>
      <w:r>
        <w:rPr>
          <w:rFonts w:ascii="EB Garamond" w:hAnsi="EB Garamond"/>
          <w:i/>
          <w:iCs/>
        </w:rPr>
        <w:t xml:space="preserve">m </w:t>
      </w:r>
      <w:r w:rsidRPr="00207267">
        <w:rPr>
          <w:rFonts w:ascii="EB Garamond" w:hAnsi="EB Garamond"/>
          <w:i/>
          <w:iCs/>
        </w:rPr>
        <w:t>ą</w:t>
      </w:r>
      <w:r>
        <w:rPr>
          <w:rFonts w:ascii="EB Garamond" w:hAnsi="EB Garamond"/>
          <w:i/>
          <w:iCs/>
        </w:rPr>
        <w:t xml:space="preserve"> bauyen</w:t>
      </w:r>
      <w:r>
        <w:rPr>
          <w:rFonts w:ascii="EB Garamond" w:hAnsi="EB Garamond"/>
        </w:rPr>
        <w:t xml:space="preserve"> </w:t>
      </w:r>
      <w:r>
        <w:rPr>
          <w:rFonts w:ascii="EB Garamond" w:hAnsi="EB Garamond"/>
        </w:rPr>
        <w:t>&gt;</w:t>
      </w:r>
    </w:p>
    <w:p w14:paraId="4661A3A7" w14:textId="75D2E651" w:rsidR="00137308" w:rsidRDefault="00137308" w:rsidP="006E321F">
      <w:pPr>
        <w:pStyle w:val="ListParagraph"/>
        <w:numPr>
          <w:ilvl w:val="0"/>
          <w:numId w:val="4"/>
        </w:numPr>
        <w:rPr>
          <w:rFonts w:ascii="EB Garamond" w:hAnsi="EB Garamond"/>
        </w:rPr>
      </w:pPr>
      <w:r>
        <w:rPr>
          <w:rFonts w:ascii="EB Garamond" w:hAnsi="EB Garamond"/>
        </w:rPr>
        <w:t xml:space="preserve">Question embedding. </w:t>
      </w:r>
    </w:p>
    <w:p w14:paraId="751E6383" w14:textId="12150B7B" w:rsidR="00207267" w:rsidRDefault="00207267" w:rsidP="00207267">
      <w:pPr>
        <w:pStyle w:val="ListParagraph"/>
        <w:numPr>
          <w:ilvl w:val="1"/>
          <w:numId w:val="6"/>
        </w:numPr>
        <w:ind w:left="1980"/>
        <w:rPr>
          <w:rFonts w:ascii="EB Garamond" w:hAnsi="EB Garamond"/>
        </w:rPr>
      </w:pPr>
      <w:r>
        <w:rPr>
          <w:rFonts w:ascii="EB Garamond" w:hAnsi="EB Garamond"/>
        </w:rPr>
        <w:t>“She asked if I was coming</w:t>
      </w:r>
      <w:r>
        <w:rPr>
          <w:rFonts w:ascii="EB Garamond" w:hAnsi="EB Garamond"/>
        </w:rPr>
        <w:t>” {</w:t>
      </w:r>
      <w:r w:rsidR="005D13D3">
        <w:rPr>
          <w:rFonts w:ascii="EB Garamond" w:hAnsi="EB Garamond"/>
        </w:rPr>
        <w:t>Got themselves to wonder</w:t>
      </w:r>
      <w:r>
        <w:rPr>
          <w:rFonts w:ascii="EB Garamond" w:hAnsi="EB Garamond"/>
        </w:rPr>
        <w:t>, am-I going ahead and making it at all</w:t>
      </w:r>
      <w:r>
        <w:rPr>
          <w:rFonts w:ascii="EB Garamond" w:hAnsi="EB Garamond"/>
        </w:rPr>
        <w:t>} &lt;</w:t>
      </w:r>
      <w:r w:rsidR="005D13D3" w:rsidRPr="005D13D3">
        <w:rPr>
          <w:rFonts w:ascii="EB Garamond" w:hAnsi="EB Garamond"/>
          <w:i/>
          <w:iCs/>
        </w:rPr>
        <w:t>ritmseto rhinnw</w:t>
      </w:r>
      <w:r>
        <w:rPr>
          <w:rFonts w:ascii="EB Garamond" w:hAnsi="EB Garamond"/>
          <w:i/>
          <w:iCs/>
        </w:rPr>
        <w:t xml:space="preserve">, emii ounohen </w:t>
      </w:r>
      <w:r w:rsidR="005D13D3">
        <w:rPr>
          <w:rFonts w:ascii="EB Garamond" w:hAnsi="EB Garamond"/>
          <w:i/>
          <w:iCs/>
        </w:rPr>
        <w:t>meiknet ea</w:t>
      </w:r>
      <w:r>
        <w:rPr>
          <w:rFonts w:ascii="EB Garamond" w:hAnsi="EB Garamond"/>
        </w:rPr>
        <w:t>&gt;</w:t>
      </w:r>
    </w:p>
    <w:p w14:paraId="1B85BFDE" w14:textId="50EE74A0" w:rsidR="00207267" w:rsidRDefault="00207267" w:rsidP="00207267">
      <w:pPr>
        <w:pStyle w:val="ListParagraph"/>
        <w:numPr>
          <w:ilvl w:val="1"/>
          <w:numId w:val="6"/>
        </w:numPr>
        <w:ind w:left="1980"/>
        <w:rPr>
          <w:rFonts w:ascii="EB Garamond" w:hAnsi="EB Garamond"/>
        </w:rPr>
      </w:pPr>
      <w:r>
        <w:rPr>
          <w:rFonts w:ascii="EB Garamond" w:hAnsi="EB Garamond"/>
        </w:rPr>
        <w:t>“</w:t>
      </w:r>
      <w:r>
        <w:rPr>
          <w:rFonts w:ascii="EB Garamond" w:hAnsi="EB Garamond"/>
        </w:rPr>
        <w:t>She asked, ‘coming at all?’</w:t>
      </w:r>
      <w:r>
        <w:rPr>
          <w:rFonts w:ascii="EB Garamond" w:hAnsi="EB Garamond"/>
        </w:rPr>
        <w:t>” {</w:t>
      </w:r>
      <w:r>
        <w:rPr>
          <w:rFonts w:ascii="EB Garamond" w:hAnsi="EB Garamond"/>
        </w:rPr>
        <w:t xml:space="preserve">They go, oh hey, making it at all? </w:t>
      </w:r>
      <w:r>
        <w:rPr>
          <w:rFonts w:ascii="EB Garamond" w:hAnsi="EB Garamond"/>
        </w:rPr>
        <w:t>} &lt;</w:t>
      </w:r>
      <w:r w:rsidRPr="00137308">
        <w:rPr>
          <w:rFonts w:ascii="EB Garamond" w:hAnsi="EB Garamond"/>
          <w:i/>
          <w:iCs/>
        </w:rPr>
        <w:t>ei o</w:t>
      </w:r>
      <w:r>
        <w:rPr>
          <w:rFonts w:ascii="EB Garamond" w:hAnsi="EB Garamond"/>
          <w:i/>
          <w:iCs/>
        </w:rPr>
        <w:t>, ohei meikntt ea</w:t>
      </w:r>
      <w:r>
        <w:rPr>
          <w:rFonts w:ascii="EB Garamond" w:hAnsi="EB Garamond"/>
        </w:rPr>
        <w:t>&gt;</w:t>
      </w:r>
    </w:p>
    <w:p w14:paraId="121D8C44" w14:textId="506FFC0A" w:rsidR="005D13D3" w:rsidRPr="005D13D3" w:rsidRDefault="005D13D3" w:rsidP="00207267">
      <w:pPr>
        <w:pStyle w:val="ListParagraph"/>
        <w:numPr>
          <w:ilvl w:val="1"/>
          <w:numId w:val="6"/>
        </w:numPr>
        <w:ind w:left="1980"/>
        <w:rPr>
          <w:rFonts w:ascii="EB Garamond" w:hAnsi="EB Garamond"/>
          <w:smallCaps/>
        </w:rPr>
      </w:pPr>
      <w:r>
        <w:rPr>
          <w:rFonts w:ascii="EB Garamond" w:hAnsi="EB Garamond"/>
          <w:smallCaps/>
        </w:rPr>
        <w:t>n</w:t>
      </w:r>
      <w:r w:rsidRPr="005D13D3">
        <w:rPr>
          <w:rFonts w:ascii="EB Garamond" w:hAnsi="EB Garamond"/>
          <w:smallCaps/>
        </w:rPr>
        <w:t>otes</w:t>
      </w:r>
    </w:p>
    <w:p w14:paraId="59FE216E" w14:textId="0727E31B" w:rsidR="005D13D3" w:rsidRDefault="005D13D3" w:rsidP="005D13D3">
      <w:pPr>
        <w:pStyle w:val="ListParagraph"/>
        <w:numPr>
          <w:ilvl w:val="2"/>
          <w:numId w:val="6"/>
        </w:numPr>
        <w:rPr>
          <w:rFonts w:ascii="EB Garamond" w:hAnsi="EB Garamond"/>
        </w:rPr>
      </w:pPr>
      <w:r w:rsidRPr="005D13D3">
        <w:rPr>
          <w:rFonts w:ascii="EB Garamond" w:hAnsi="EB Garamond"/>
          <w:i/>
          <w:iCs/>
        </w:rPr>
        <w:t>Rhinnw</w:t>
      </w:r>
      <w:r>
        <w:rPr>
          <w:rFonts w:ascii="EB Garamond" w:hAnsi="EB Garamond"/>
        </w:rPr>
        <w:t xml:space="preserve">, verb, from GA “to wonder”, semantically shifted to mean “to ask, pose a question, to inquire” – specifically with the </w:t>
      </w:r>
      <w:r w:rsidRPr="005D13D3">
        <w:rPr>
          <w:rFonts w:ascii="EB Garamond" w:hAnsi="EB Garamond"/>
          <w:i/>
          <w:iCs/>
        </w:rPr>
        <w:t>get-oneself</w:t>
      </w:r>
      <w:r>
        <w:rPr>
          <w:rFonts w:ascii="EB Garamond" w:hAnsi="EB Garamond"/>
        </w:rPr>
        <w:t xml:space="preserve"> frame. In contrast, with the </w:t>
      </w:r>
      <w:r w:rsidRPr="005D13D3">
        <w:rPr>
          <w:rFonts w:ascii="EB Garamond" w:hAnsi="EB Garamond"/>
          <w:i/>
          <w:iCs/>
        </w:rPr>
        <w:t>go-ahead</w:t>
      </w:r>
      <w:r>
        <w:rPr>
          <w:rFonts w:ascii="EB Garamond" w:hAnsi="EB Garamond"/>
        </w:rPr>
        <w:t xml:space="preserve"> frame, it means “to doubt, to be skeptical, to question”. </w:t>
      </w:r>
    </w:p>
    <w:p w14:paraId="5924CF10" w14:textId="35EFD96C" w:rsidR="005D13D3" w:rsidRDefault="005D13D3" w:rsidP="005D13D3">
      <w:pPr>
        <w:pStyle w:val="ListParagraph"/>
        <w:numPr>
          <w:ilvl w:val="2"/>
          <w:numId w:val="6"/>
        </w:numPr>
        <w:rPr>
          <w:rFonts w:ascii="EB Garamond" w:hAnsi="EB Garamond"/>
        </w:rPr>
      </w:pPr>
      <w:r>
        <w:rPr>
          <w:rFonts w:ascii="EB Garamond" w:hAnsi="EB Garamond"/>
        </w:rPr>
        <w:t xml:space="preserve">Notice the inverted form </w:t>
      </w:r>
      <w:r>
        <w:rPr>
          <w:rFonts w:ascii="EB Garamond" w:hAnsi="EB Garamond"/>
          <w:i/>
          <w:iCs/>
        </w:rPr>
        <w:t>emii</w:t>
      </w:r>
      <w:r>
        <w:rPr>
          <w:rFonts w:ascii="EB Garamond" w:hAnsi="EB Garamond"/>
        </w:rPr>
        <w:t xml:space="preserve"> used here with &lt;</w:t>
      </w:r>
      <w:r w:rsidRPr="005D13D3">
        <w:rPr>
          <w:rFonts w:ascii="EB Garamond" w:hAnsi="EB Garamond"/>
          <w:i/>
          <w:iCs/>
        </w:rPr>
        <w:t>ea</w:t>
      </w:r>
      <w:r>
        <w:rPr>
          <w:rFonts w:ascii="EB Garamond" w:hAnsi="EB Garamond"/>
        </w:rPr>
        <w:t xml:space="preserve">&gt; (“at all”) for conditional meaning (“if, whether”). The form, though, is identical to interrogative (“am I going to make it at all?”) – the difference here being that the question will have a rising tone at the end. </w:t>
      </w:r>
    </w:p>
    <w:p w14:paraId="16C61898" w14:textId="46F2BCDC" w:rsidR="005D13D3" w:rsidRPr="00207267" w:rsidRDefault="005D13D3" w:rsidP="005D13D3">
      <w:pPr>
        <w:pStyle w:val="ListParagraph"/>
        <w:numPr>
          <w:ilvl w:val="2"/>
          <w:numId w:val="6"/>
        </w:numPr>
        <w:rPr>
          <w:rFonts w:ascii="EB Garamond" w:hAnsi="EB Garamond"/>
        </w:rPr>
      </w:pPr>
      <w:r>
        <w:rPr>
          <w:rFonts w:ascii="EB Garamond" w:hAnsi="EB Garamond"/>
        </w:rPr>
        <w:t>The second sentence uses an interrogative reported speech marker / direct question maker &lt;</w:t>
      </w:r>
      <w:r w:rsidRPr="005D13D3">
        <w:rPr>
          <w:rFonts w:ascii="EB Garamond" w:hAnsi="EB Garamond"/>
          <w:i/>
          <w:iCs/>
        </w:rPr>
        <w:t>ohei</w:t>
      </w:r>
      <w:r>
        <w:rPr>
          <w:rFonts w:ascii="EB Garamond" w:hAnsi="EB Garamond"/>
        </w:rPr>
        <w:t>&gt; from GA “oh, hey”, along with a clipped form (“making it at all?”) allowed in questions (compare</w:t>
      </w:r>
      <w:r w:rsidR="006E321F">
        <w:rPr>
          <w:rFonts w:ascii="EB Garamond" w:hAnsi="EB Garamond"/>
        </w:rPr>
        <w:t xml:space="preserve"> {(do you want a) morning joe at all?} &lt;</w:t>
      </w:r>
      <w:r w:rsidR="006E321F" w:rsidRPr="006E321F">
        <w:t xml:space="preserve"> </w:t>
      </w:r>
      <w:r w:rsidR="006E321F" w:rsidRPr="006E321F">
        <w:rPr>
          <w:rFonts w:ascii="EB Garamond" w:hAnsi="EB Garamond"/>
          <w:i/>
          <w:iCs/>
        </w:rPr>
        <w:t>bǫëiio</w:t>
      </w:r>
      <w:r w:rsidR="006E321F" w:rsidRPr="006E321F">
        <w:rPr>
          <w:rFonts w:ascii="EB Garamond" w:hAnsi="EB Garamond"/>
          <w:i/>
          <w:iCs/>
        </w:rPr>
        <w:t xml:space="preserve"> ea</w:t>
      </w:r>
      <w:r w:rsidR="006E321F">
        <w:rPr>
          <w:rFonts w:ascii="EB Garamond" w:hAnsi="EB Garamond"/>
        </w:rPr>
        <w:t>?&gt; to mean, “would you like some coffee?”).</w:t>
      </w:r>
    </w:p>
    <w:p w14:paraId="004D2EB0" w14:textId="2EBA7A23" w:rsidR="00137308" w:rsidRDefault="00137308" w:rsidP="006E321F">
      <w:pPr>
        <w:pStyle w:val="ListParagraph"/>
        <w:numPr>
          <w:ilvl w:val="0"/>
          <w:numId w:val="4"/>
        </w:numPr>
        <w:rPr>
          <w:rFonts w:ascii="EB Garamond" w:hAnsi="EB Garamond"/>
        </w:rPr>
      </w:pPr>
      <w:r>
        <w:rPr>
          <w:rFonts w:ascii="EB Garamond" w:hAnsi="EB Garamond"/>
        </w:rPr>
        <w:lastRenderedPageBreak/>
        <w:t>Interjection-ization and quotative work arounds.</w:t>
      </w:r>
    </w:p>
    <w:p w14:paraId="226849A3" w14:textId="34E384A4" w:rsidR="00137308" w:rsidRDefault="00137308" w:rsidP="00137308">
      <w:pPr>
        <w:pStyle w:val="ListParagraph"/>
        <w:numPr>
          <w:ilvl w:val="1"/>
          <w:numId w:val="6"/>
        </w:numPr>
        <w:ind w:left="1980"/>
        <w:rPr>
          <w:rFonts w:ascii="EB Garamond" w:hAnsi="EB Garamond"/>
        </w:rPr>
      </w:pPr>
      <w:r>
        <w:rPr>
          <w:rFonts w:ascii="EB Garamond" w:hAnsi="EB Garamond"/>
        </w:rPr>
        <w:t>“I apologized to her” {Went ahead and apologized to them} &lt;</w:t>
      </w:r>
      <w:r w:rsidRPr="00137308">
        <w:rPr>
          <w:rFonts w:ascii="EB Garamond" w:hAnsi="EB Garamond"/>
          <w:i/>
          <w:iCs/>
        </w:rPr>
        <w:t xml:space="preserve">beunheun </w:t>
      </w:r>
      <w:r w:rsidRPr="00137308">
        <w:rPr>
          <w:rFonts w:ascii="EB Garamond" w:hAnsi="EB Garamond"/>
          <w:i/>
          <w:iCs/>
        </w:rPr>
        <w:t>pauyiist·wm</w:t>
      </w:r>
      <w:r>
        <w:rPr>
          <w:rFonts w:ascii="EB Garamond" w:hAnsi="EB Garamond"/>
        </w:rPr>
        <w:t>&gt;</w:t>
      </w:r>
    </w:p>
    <w:p w14:paraId="244FCA3E" w14:textId="6CA12276" w:rsidR="00137308" w:rsidRPr="00137308" w:rsidRDefault="00137308" w:rsidP="00137308">
      <w:pPr>
        <w:pStyle w:val="ListParagraph"/>
        <w:numPr>
          <w:ilvl w:val="1"/>
          <w:numId w:val="6"/>
        </w:numPr>
        <w:ind w:left="1980"/>
        <w:rPr>
          <w:rFonts w:ascii="EB Garamond" w:hAnsi="EB Garamond"/>
        </w:rPr>
      </w:pPr>
      <w:r>
        <w:rPr>
          <w:rFonts w:ascii="EB Garamond" w:hAnsi="EB Garamond"/>
        </w:rPr>
        <w:t>“I was like, my bad” {I go, quote, apologies} &lt;</w:t>
      </w:r>
      <w:r w:rsidRPr="00137308">
        <w:rPr>
          <w:rFonts w:ascii="EB Garamond" w:hAnsi="EB Garamond"/>
          <w:i/>
          <w:iCs/>
        </w:rPr>
        <w:t xml:space="preserve">ei o quo </w:t>
      </w:r>
      <w:r w:rsidRPr="00137308">
        <w:rPr>
          <w:rFonts w:ascii="EB Garamond" w:hAnsi="EB Garamond"/>
          <w:i/>
          <w:iCs/>
        </w:rPr>
        <w:t>pauyiiś</w:t>
      </w:r>
      <w:r>
        <w:rPr>
          <w:rFonts w:ascii="EB Garamond" w:hAnsi="EB Garamond"/>
        </w:rPr>
        <w:t>&gt;</w:t>
      </w:r>
    </w:p>
    <w:p w14:paraId="35C6535E" w14:textId="205A48A2" w:rsidR="00137308" w:rsidRDefault="00137308" w:rsidP="00137308">
      <w:pPr>
        <w:rPr>
          <w:rFonts w:ascii="EB Garamond" w:hAnsi="EB Garamond"/>
        </w:rPr>
      </w:pPr>
      <w:r>
        <w:rPr>
          <w:rFonts w:ascii="EB Garamond" w:hAnsi="EB Garamond"/>
        </w:rPr>
        <w:t>D. MANNER OF SPEAKING</w:t>
      </w:r>
      <w:r w:rsidR="00F56FFD">
        <w:rPr>
          <w:rFonts w:ascii="EB Garamond" w:hAnsi="EB Garamond"/>
        </w:rPr>
        <w:t xml:space="preserve">: A lot of room for onomatopoeia and ideophones. Not fully fleshed out yet. Will skip. </w:t>
      </w:r>
    </w:p>
    <w:p w14:paraId="311BECF5" w14:textId="623C799D" w:rsidR="00137308" w:rsidRDefault="00137308" w:rsidP="00137308">
      <w:pPr>
        <w:rPr>
          <w:rFonts w:ascii="EB Garamond" w:hAnsi="EB Garamond"/>
        </w:rPr>
      </w:pPr>
      <w:r>
        <w:rPr>
          <w:rFonts w:ascii="EB Garamond" w:hAnsi="EB Garamond"/>
        </w:rPr>
        <w:t>MOTION</w:t>
      </w:r>
    </w:p>
    <w:p w14:paraId="3CDF48F8" w14:textId="1EF7E3EF" w:rsidR="00F56FFD" w:rsidRDefault="00F56FFD" w:rsidP="00F56FFD">
      <w:pPr>
        <w:pStyle w:val="ListParagraph"/>
        <w:numPr>
          <w:ilvl w:val="0"/>
          <w:numId w:val="7"/>
        </w:numPr>
        <w:rPr>
          <w:rFonts w:ascii="EB Garamond" w:hAnsi="EB Garamond"/>
        </w:rPr>
      </w:pPr>
      <w:r>
        <w:rPr>
          <w:rFonts w:ascii="EB Garamond" w:hAnsi="EB Garamond"/>
        </w:rPr>
        <w:t>“Come here”</w:t>
      </w:r>
    </w:p>
    <w:p w14:paraId="615FF56F" w14:textId="66BD8AAA" w:rsidR="00F56FFD" w:rsidRDefault="00F56FFD" w:rsidP="00F56FFD">
      <w:pPr>
        <w:pStyle w:val="ListParagraph"/>
        <w:numPr>
          <w:ilvl w:val="1"/>
          <w:numId w:val="7"/>
        </w:numPr>
        <w:rPr>
          <w:rFonts w:ascii="EB Garamond" w:hAnsi="EB Garamond"/>
        </w:rPr>
      </w:pPr>
      <w:r>
        <w:rPr>
          <w:rFonts w:ascii="EB Garamond" w:hAnsi="EB Garamond"/>
        </w:rPr>
        <w:t xml:space="preserve">{Get yourself to where I am real quick} &lt;reshiseto rheiiem rhilqui&gt;. Use of </w:t>
      </w:r>
      <w:r w:rsidRPr="00F56FFD">
        <w:rPr>
          <w:rFonts w:ascii="EB Garamond" w:hAnsi="EB Garamond"/>
          <w:i/>
          <w:iCs/>
        </w:rPr>
        <w:t>get-oneself</w:t>
      </w:r>
      <w:r>
        <w:rPr>
          <w:rFonts w:ascii="EB Garamond" w:hAnsi="EB Garamond"/>
        </w:rPr>
        <w:t xml:space="preserve"> frame for movement. {</w:t>
      </w:r>
      <w:r w:rsidRPr="00F56FFD">
        <w:rPr>
          <w:rFonts w:ascii="EB Garamond" w:hAnsi="EB Garamond"/>
          <w:i/>
          <w:iCs/>
        </w:rPr>
        <w:t>rheiiem</w:t>
      </w:r>
      <w:r>
        <w:rPr>
          <w:rFonts w:ascii="EB Garamond" w:hAnsi="EB Garamond"/>
        </w:rPr>
        <w:t>} from GA “where I am” to mean “here”. {</w:t>
      </w:r>
      <w:r w:rsidRPr="00F56FFD">
        <w:rPr>
          <w:rFonts w:ascii="EB Garamond" w:hAnsi="EB Garamond"/>
          <w:i/>
          <w:iCs/>
        </w:rPr>
        <w:t>rhilqui</w:t>
      </w:r>
      <w:r>
        <w:rPr>
          <w:rFonts w:ascii="EB Garamond" w:hAnsi="EB Garamond"/>
        </w:rPr>
        <w:t xml:space="preserve">} from GA “real quick” as a command softener. </w:t>
      </w:r>
    </w:p>
    <w:p w14:paraId="385A3D27" w14:textId="577A6365" w:rsidR="00F56FFD" w:rsidRDefault="00F56FFD" w:rsidP="00F56FFD">
      <w:pPr>
        <w:pStyle w:val="ListParagraph"/>
        <w:numPr>
          <w:ilvl w:val="1"/>
          <w:numId w:val="7"/>
        </w:numPr>
        <w:rPr>
          <w:rFonts w:ascii="EB Garamond" w:hAnsi="EB Garamond"/>
        </w:rPr>
      </w:pPr>
      <w:r>
        <w:rPr>
          <w:rFonts w:ascii="EB Garamond" w:hAnsi="EB Garamond"/>
        </w:rPr>
        <w:t>Alternatively, &lt;</w:t>
      </w:r>
      <w:r>
        <w:rPr>
          <w:rFonts w:ascii="EB Garamond" w:hAnsi="EB Garamond"/>
          <w:i/>
          <w:iCs/>
        </w:rPr>
        <w:t>m</w:t>
      </w:r>
      <w:r w:rsidRPr="00F56FFD">
        <w:rPr>
          <w:rFonts w:ascii="EB Garamond" w:hAnsi="EB Garamond"/>
          <w:i/>
          <w:iCs/>
        </w:rPr>
        <w:t>eirei</w:t>
      </w:r>
      <w:r>
        <w:rPr>
          <w:rFonts w:ascii="EB Garamond" w:hAnsi="EB Garamond"/>
        </w:rPr>
        <w:t xml:space="preserve">&gt; from GA “M’aidez” as an interjection to come without specifying who. </w:t>
      </w:r>
    </w:p>
    <w:p w14:paraId="05641E87" w14:textId="6568FE22" w:rsidR="00F56FFD" w:rsidRDefault="00F56FFD" w:rsidP="00F56FFD">
      <w:pPr>
        <w:pStyle w:val="ListParagraph"/>
        <w:numPr>
          <w:ilvl w:val="0"/>
          <w:numId w:val="7"/>
        </w:numPr>
        <w:rPr>
          <w:rFonts w:ascii="EB Garamond" w:hAnsi="EB Garamond"/>
        </w:rPr>
      </w:pPr>
      <w:r>
        <w:rPr>
          <w:rFonts w:ascii="EB Garamond" w:hAnsi="EB Garamond"/>
        </w:rPr>
        <w:t>“Go there”</w:t>
      </w:r>
    </w:p>
    <w:p w14:paraId="067A50B3" w14:textId="024C2B8C" w:rsidR="00F56FFD" w:rsidRDefault="00F56FFD" w:rsidP="00F56FFD">
      <w:pPr>
        <w:pStyle w:val="ListParagraph"/>
        <w:numPr>
          <w:ilvl w:val="1"/>
          <w:numId w:val="7"/>
        </w:numPr>
        <w:rPr>
          <w:rFonts w:ascii="EB Garamond" w:hAnsi="EB Garamond"/>
        </w:rPr>
      </w:pPr>
      <w:r>
        <w:rPr>
          <w:rFonts w:ascii="EB Garamond" w:hAnsi="EB Garamond"/>
        </w:rPr>
        <w:t>{Get yourself over</w:t>
      </w:r>
      <w:r w:rsidR="00C34273">
        <w:rPr>
          <w:rFonts w:ascii="EB Garamond" w:hAnsi="EB Garamond"/>
        </w:rPr>
        <w:t>-</w:t>
      </w:r>
      <w:r>
        <w:rPr>
          <w:rFonts w:ascii="EB Garamond" w:hAnsi="EB Garamond"/>
        </w:rPr>
        <w:t>there} &lt;</w:t>
      </w:r>
      <w:r w:rsidRPr="00F56FFD">
        <w:rPr>
          <w:rFonts w:ascii="EB Garamond" w:hAnsi="EB Garamond"/>
          <w:i/>
          <w:iCs/>
        </w:rPr>
        <w:t xml:space="preserve">reshise </w:t>
      </w:r>
      <w:r w:rsidRPr="00F56FFD">
        <w:rPr>
          <w:rFonts w:ascii="EB Garamond" w:hAnsi="EB Garamond"/>
          <w:i/>
          <w:iCs/>
        </w:rPr>
        <w:t>o</w:t>
      </w:r>
      <w:r w:rsidRPr="00F56FFD">
        <w:rPr>
          <w:rFonts w:ascii="EB Garamond" w:hAnsi="EB Garamond"/>
          <w:i/>
          <w:iCs/>
        </w:rPr>
        <w:t>u</w:t>
      </w:r>
      <w:r w:rsidRPr="00F56FFD">
        <w:rPr>
          <w:rFonts w:ascii="EB Garamond" w:hAnsi="EB Garamond"/>
          <w:i/>
          <w:iCs/>
        </w:rPr>
        <w:t>ðeu</w:t>
      </w:r>
      <w:r>
        <w:rPr>
          <w:rFonts w:ascii="EB Garamond" w:hAnsi="EB Garamond"/>
        </w:rPr>
        <w:t>&gt;</w:t>
      </w:r>
    </w:p>
    <w:p w14:paraId="7F14DA8A" w14:textId="05694615" w:rsidR="00F56FFD" w:rsidRDefault="00F56FFD" w:rsidP="00F56FFD">
      <w:pPr>
        <w:pStyle w:val="ListParagraph"/>
        <w:numPr>
          <w:ilvl w:val="0"/>
          <w:numId w:val="7"/>
        </w:numPr>
        <w:rPr>
          <w:rFonts w:ascii="EB Garamond" w:hAnsi="EB Garamond"/>
        </w:rPr>
      </w:pPr>
      <w:r>
        <w:rPr>
          <w:rFonts w:ascii="EB Garamond" w:hAnsi="EB Garamond"/>
        </w:rPr>
        <w:t>“We are driving for hours”</w:t>
      </w:r>
    </w:p>
    <w:p w14:paraId="73B0C3ED" w14:textId="11319C6D" w:rsidR="00F56FFD" w:rsidRDefault="00F56FFD" w:rsidP="00F56FFD">
      <w:pPr>
        <w:pStyle w:val="ListParagraph"/>
        <w:numPr>
          <w:ilvl w:val="1"/>
          <w:numId w:val="7"/>
        </w:numPr>
        <w:rPr>
          <w:rFonts w:ascii="EB Garamond" w:hAnsi="EB Garamond"/>
        </w:rPr>
      </w:pPr>
      <w:r>
        <w:rPr>
          <w:rFonts w:ascii="EB Garamond" w:hAnsi="EB Garamond"/>
        </w:rPr>
        <w:t>{Got ourselves driving for a eon} &lt;</w:t>
      </w:r>
      <w:r w:rsidRPr="00C34273">
        <w:rPr>
          <w:rFonts w:ascii="EB Garamond" w:hAnsi="EB Garamond"/>
          <w:i/>
          <w:iCs/>
        </w:rPr>
        <w:t>riausse rhiimm</w:t>
      </w:r>
      <w:r>
        <w:rPr>
          <w:rFonts w:ascii="EB Garamond" w:hAnsi="EB Garamond"/>
        </w:rPr>
        <w:t xml:space="preserve"> </w:t>
      </w:r>
      <w:r w:rsidR="00C34273" w:rsidRPr="005C2E90">
        <w:rPr>
          <w:rFonts w:ascii="EB Garamond" w:hAnsi="EB Garamond"/>
          <w:i/>
          <w:iCs/>
        </w:rPr>
        <w:t>þ</w:t>
      </w:r>
      <w:r w:rsidR="00C34273" w:rsidRPr="00E56582">
        <w:rPr>
          <w:rFonts w:ascii="EB Garamond" w:hAnsi="EB Garamond"/>
          <w:i/>
          <w:iCs/>
        </w:rPr>
        <w:t>r</w:t>
      </w:r>
      <w:r w:rsidR="00C34273">
        <w:rPr>
          <w:rFonts w:ascii="EB Garamond" w:hAnsi="EB Garamond"/>
          <w:i/>
          <w:iCs/>
        </w:rPr>
        <w:t>i</w:t>
      </w:r>
      <w:r w:rsidR="00C34273" w:rsidRPr="00E56582">
        <w:rPr>
          <w:rFonts w:ascii="EB Garamond" w:hAnsi="EB Garamond"/>
          <w:i/>
          <w:iCs/>
        </w:rPr>
        <w:t>·ei·iiǫ</w:t>
      </w:r>
      <w:r w:rsidR="00C34273">
        <w:rPr>
          <w:rFonts w:ascii="EB Garamond" w:hAnsi="EB Garamond"/>
        </w:rPr>
        <w:t>&gt;</w:t>
      </w:r>
    </w:p>
    <w:p w14:paraId="7EA90E18" w14:textId="0518F729" w:rsidR="00F56FFD" w:rsidRDefault="00F56FFD" w:rsidP="00F56FFD">
      <w:pPr>
        <w:pStyle w:val="ListParagraph"/>
        <w:numPr>
          <w:ilvl w:val="0"/>
          <w:numId w:val="7"/>
        </w:numPr>
        <w:rPr>
          <w:rFonts w:ascii="EB Garamond" w:hAnsi="EB Garamond"/>
        </w:rPr>
      </w:pPr>
      <w:r>
        <w:rPr>
          <w:rFonts w:ascii="EB Garamond" w:hAnsi="EB Garamond"/>
        </w:rPr>
        <w:t>“We set off at dawn”</w:t>
      </w:r>
    </w:p>
    <w:p w14:paraId="49A0F999" w14:textId="52626B0A" w:rsidR="00C34273" w:rsidRDefault="00C34273" w:rsidP="00C34273">
      <w:pPr>
        <w:pStyle w:val="ListParagraph"/>
        <w:numPr>
          <w:ilvl w:val="1"/>
          <w:numId w:val="7"/>
        </w:numPr>
        <w:rPr>
          <w:rFonts w:ascii="EB Garamond" w:hAnsi="EB Garamond"/>
        </w:rPr>
      </w:pPr>
      <w:r>
        <w:rPr>
          <w:rFonts w:ascii="EB Garamond" w:hAnsi="EB Garamond"/>
        </w:rPr>
        <w:t>{Getting ourselves to split come A.M.} &lt;</w:t>
      </w:r>
      <w:r w:rsidRPr="00C34273">
        <w:rPr>
          <w:rFonts w:ascii="EB Garamond" w:hAnsi="EB Garamond"/>
          <w:i/>
          <w:iCs/>
        </w:rPr>
        <w:t xml:space="preserve">rennausseto split </w:t>
      </w:r>
      <w:r>
        <w:rPr>
          <w:rFonts w:ascii="EB Garamond" w:hAnsi="EB Garamond"/>
          <w:i/>
          <w:iCs/>
        </w:rPr>
        <w:t>him</w:t>
      </w:r>
      <w:r w:rsidRPr="00C34273">
        <w:rPr>
          <w:rFonts w:ascii="EB Garamond" w:hAnsi="EB Garamond"/>
          <w:i/>
          <w:iCs/>
        </w:rPr>
        <w:t xml:space="preserve"> eiem</w:t>
      </w:r>
      <w:r>
        <w:rPr>
          <w:rFonts w:ascii="EB Garamond" w:hAnsi="EB Garamond"/>
        </w:rPr>
        <w:t>&gt;</w:t>
      </w:r>
    </w:p>
    <w:p w14:paraId="3E85637B" w14:textId="644E09F6" w:rsidR="00C34273" w:rsidRDefault="00C34273" w:rsidP="00C34273">
      <w:pPr>
        <w:pStyle w:val="ListParagraph"/>
        <w:numPr>
          <w:ilvl w:val="0"/>
          <w:numId w:val="7"/>
        </w:numPr>
        <w:rPr>
          <w:rFonts w:ascii="EB Garamond" w:hAnsi="EB Garamond"/>
        </w:rPr>
      </w:pPr>
      <w:r>
        <w:rPr>
          <w:rFonts w:ascii="EB Garamond" w:hAnsi="EB Garamond"/>
        </w:rPr>
        <w:t>“Bring it to me”</w:t>
      </w:r>
    </w:p>
    <w:p w14:paraId="350DE2BF" w14:textId="55B085FD" w:rsidR="00C34273" w:rsidRDefault="00C34273" w:rsidP="00C34273">
      <w:pPr>
        <w:pStyle w:val="ListParagraph"/>
        <w:numPr>
          <w:ilvl w:val="1"/>
          <w:numId w:val="7"/>
        </w:numPr>
        <w:rPr>
          <w:rFonts w:ascii="EB Garamond" w:hAnsi="EB Garamond"/>
        </w:rPr>
      </w:pPr>
      <w:r>
        <w:rPr>
          <w:rFonts w:ascii="EB Garamond" w:hAnsi="EB Garamond"/>
        </w:rPr>
        <w:t xml:space="preserve">{Get it to me} </w:t>
      </w:r>
      <w:r>
        <w:rPr>
          <w:rFonts w:ascii="EB Garamond" w:hAnsi="EB Garamond"/>
        </w:rPr>
        <w:t>&lt;</w:t>
      </w:r>
      <w:r>
        <w:rPr>
          <w:rFonts w:ascii="EB Garamond" w:hAnsi="EB Garamond"/>
          <w:i/>
          <w:iCs/>
        </w:rPr>
        <w:t>reut</w:t>
      </w:r>
      <w:r>
        <w:rPr>
          <w:rFonts w:ascii="EB Garamond" w:hAnsi="EB Garamond"/>
          <w:i/>
          <w:iCs/>
        </w:rPr>
        <w:t>o</w:t>
      </w:r>
      <w:r w:rsidRPr="00F56FFD">
        <w:rPr>
          <w:rFonts w:ascii="EB Garamond" w:hAnsi="EB Garamond"/>
          <w:i/>
          <w:iCs/>
        </w:rPr>
        <w:t xml:space="preserve"> </w:t>
      </w:r>
      <w:r>
        <w:rPr>
          <w:rFonts w:ascii="EB Garamond" w:hAnsi="EB Garamond"/>
          <w:i/>
          <w:iCs/>
        </w:rPr>
        <w:t>mii</w:t>
      </w:r>
      <w:r>
        <w:rPr>
          <w:rFonts w:ascii="EB Garamond" w:hAnsi="EB Garamond"/>
        </w:rPr>
        <w:t>&gt;</w:t>
      </w:r>
    </w:p>
    <w:p w14:paraId="7662BEF1" w14:textId="0C2FC08D" w:rsidR="00C34273" w:rsidRDefault="00C34273" w:rsidP="00C34273">
      <w:pPr>
        <w:pStyle w:val="ListParagraph"/>
        <w:numPr>
          <w:ilvl w:val="0"/>
          <w:numId w:val="7"/>
        </w:numPr>
        <w:rPr>
          <w:rFonts w:ascii="EB Garamond" w:hAnsi="EB Garamond"/>
        </w:rPr>
      </w:pPr>
      <w:r>
        <w:rPr>
          <w:rFonts w:ascii="EB Garamond" w:hAnsi="EB Garamond"/>
        </w:rPr>
        <w:t>“Take it there”</w:t>
      </w:r>
    </w:p>
    <w:p w14:paraId="516508B3" w14:textId="5C9FAC5A" w:rsidR="00C34273" w:rsidRDefault="00C34273" w:rsidP="00C34273">
      <w:pPr>
        <w:pStyle w:val="ListParagraph"/>
        <w:numPr>
          <w:ilvl w:val="1"/>
          <w:numId w:val="7"/>
        </w:numPr>
        <w:rPr>
          <w:rFonts w:ascii="EB Garamond" w:hAnsi="EB Garamond"/>
        </w:rPr>
      </w:pPr>
      <w:r>
        <w:rPr>
          <w:rFonts w:ascii="EB Garamond" w:hAnsi="EB Garamond"/>
        </w:rPr>
        <w:t>{Get it over-there}</w:t>
      </w:r>
      <w:r>
        <w:rPr>
          <w:rFonts w:ascii="EB Garamond" w:hAnsi="EB Garamond"/>
        </w:rPr>
        <w:t xml:space="preserve"> &lt;</w:t>
      </w:r>
      <w:r>
        <w:rPr>
          <w:rFonts w:ascii="EB Garamond" w:hAnsi="EB Garamond"/>
          <w:i/>
          <w:iCs/>
        </w:rPr>
        <w:t>reut</w:t>
      </w:r>
      <w:r w:rsidRPr="00F56FFD">
        <w:rPr>
          <w:rFonts w:ascii="EB Garamond" w:hAnsi="EB Garamond"/>
          <w:i/>
          <w:iCs/>
        </w:rPr>
        <w:t xml:space="preserve"> ouðeu</w:t>
      </w:r>
      <w:r>
        <w:rPr>
          <w:rFonts w:ascii="EB Garamond" w:hAnsi="EB Garamond"/>
        </w:rPr>
        <w:t>&gt;</w:t>
      </w:r>
    </w:p>
    <w:p w14:paraId="0E5286C3" w14:textId="63F6EBE9" w:rsidR="00C34273" w:rsidRPr="00F56FFD" w:rsidRDefault="00C34273" w:rsidP="00C34273">
      <w:pPr>
        <w:pStyle w:val="ListParagraph"/>
        <w:numPr>
          <w:ilvl w:val="0"/>
          <w:numId w:val="7"/>
        </w:numPr>
        <w:rPr>
          <w:rFonts w:ascii="EB Garamond" w:hAnsi="EB Garamond"/>
        </w:rPr>
      </w:pPr>
      <w:r>
        <w:rPr>
          <w:rFonts w:ascii="EB Garamond" w:hAnsi="EB Garamond"/>
        </w:rPr>
        <w:t xml:space="preserve">M5: habitual/rec is deprecated. Skipping it. </w:t>
      </w:r>
    </w:p>
    <w:sectPr w:rsidR="00C34273" w:rsidRPr="00F56FFD" w:rsidSect="009A15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37A"/>
    <w:multiLevelType w:val="hybridMultilevel"/>
    <w:tmpl w:val="6E60BD56"/>
    <w:lvl w:ilvl="0" w:tplc="14AE97DE">
      <w:start w:val="5"/>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880" w:hanging="360"/>
      </w:pPr>
      <w:rPr>
        <w:rFonts w:ascii="Symbol" w:hAnsi="Symbol" w:hint="default"/>
      </w:rPr>
    </w:lvl>
    <w:lvl w:ilvl="3" w:tplc="04090003">
      <w:start w:val="1"/>
      <w:numFmt w:val="bullet"/>
      <w:lvlText w:val="o"/>
      <w:lvlJc w:val="left"/>
      <w:pPr>
        <w:ind w:left="360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B2556"/>
    <w:multiLevelType w:val="hybridMultilevel"/>
    <w:tmpl w:val="12B4DCA8"/>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055D3D"/>
    <w:multiLevelType w:val="hybridMultilevel"/>
    <w:tmpl w:val="4CAE226A"/>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52096"/>
    <w:multiLevelType w:val="hybridMultilevel"/>
    <w:tmpl w:val="B01CCAB8"/>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45896102"/>
    <w:multiLevelType w:val="hybridMultilevel"/>
    <w:tmpl w:val="525894D8"/>
    <w:lvl w:ilvl="0" w:tplc="700AD12E">
      <w:start w:val="9"/>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05">
      <w:start w:val="1"/>
      <w:numFmt w:val="bullet"/>
      <w:lvlText w:val=""/>
      <w:lvlJc w:val="left"/>
      <w:pPr>
        <w:ind w:left="3600" w:hanging="360"/>
      </w:pPr>
      <w:rPr>
        <w:rFonts w:ascii="Wingdings" w:hAnsi="Wingding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402160"/>
    <w:multiLevelType w:val="hybridMultilevel"/>
    <w:tmpl w:val="4E4417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5C0BC3"/>
    <w:multiLevelType w:val="hybridMultilevel"/>
    <w:tmpl w:val="DE82C9A8"/>
    <w:lvl w:ilvl="0" w:tplc="3A2027F0">
      <w:start w:val="16"/>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484375">
    <w:abstractNumId w:val="1"/>
  </w:num>
  <w:num w:numId="2" w16cid:durableId="1704595696">
    <w:abstractNumId w:val="0"/>
  </w:num>
  <w:num w:numId="3" w16cid:durableId="1721510976">
    <w:abstractNumId w:val="3"/>
  </w:num>
  <w:num w:numId="4" w16cid:durableId="1216284209">
    <w:abstractNumId w:val="4"/>
  </w:num>
  <w:num w:numId="5" w16cid:durableId="174271308">
    <w:abstractNumId w:val="2"/>
  </w:num>
  <w:num w:numId="6" w16cid:durableId="958804457">
    <w:abstractNumId w:val="6"/>
  </w:num>
  <w:num w:numId="7" w16cid:durableId="1059403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F1"/>
    <w:rsid w:val="00023270"/>
    <w:rsid w:val="000B3817"/>
    <w:rsid w:val="00137308"/>
    <w:rsid w:val="00145A62"/>
    <w:rsid w:val="001548E9"/>
    <w:rsid w:val="00174703"/>
    <w:rsid w:val="0019092B"/>
    <w:rsid w:val="001D7134"/>
    <w:rsid w:val="001E2AA1"/>
    <w:rsid w:val="00202F15"/>
    <w:rsid w:val="00207267"/>
    <w:rsid w:val="00262DCF"/>
    <w:rsid w:val="00271B56"/>
    <w:rsid w:val="002D4EB7"/>
    <w:rsid w:val="003312BD"/>
    <w:rsid w:val="003E39FA"/>
    <w:rsid w:val="004047CB"/>
    <w:rsid w:val="004C363F"/>
    <w:rsid w:val="00511ABC"/>
    <w:rsid w:val="00577200"/>
    <w:rsid w:val="005C2E90"/>
    <w:rsid w:val="005C7976"/>
    <w:rsid w:val="005D13D3"/>
    <w:rsid w:val="005F04F8"/>
    <w:rsid w:val="00622B77"/>
    <w:rsid w:val="00626701"/>
    <w:rsid w:val="0065109A"/>
    <w:rsid w:val="00653917"/>
    <w:rsid w:val="006741D4"/>
    <w:rsid w:val="00686A04"/>
    <w:rsid w:val="006C1A71"/>
    <w:rsid w:val="006C670D"/>
    <w:rsid w:val="006E321F"/>
    <w:rsid w:val="007C3A7A"/>
    <w:rsid w:val="007C407A"/>
    <w:rsid w:val="007F2FBB"/>
    <w:rsid w:val="007F32F9"/>
    <w:rsid w:val="0080306D"/>
    <w:rsid w:val="00834BF7"/>
    <w:rsid w:val="008417DC"/>
    <w:rsid w:val="0085192B"/>
    <w:rsid w:val="00866C40"/>
    <w:rsid w:val="00870BBF"/>
    <w:rsid w:val="008B549F"/>
    <w:rsid w:val="008D0E5A"/>
    <w:rsid w:val="008D2BAC"/>
    <w:rsid w:val="00932E04"/>
    <w:rsid w:val="00955228"/>
    <w:rsid w:val="00982342"/>
    <w:rsid w:val="00983138"/>
    <w:rsid w:val="009A1579"/>
    <w:rsid w:val="009B6F8F"/>
    <w:rsid w:val="009D3CAA"/>
    <w:rsid w:val="009F7468"/>
    <w:rsid w:val="00A27DDF"/>
    <w:rsid w:val="00AC2F64"/>
    <w:rsid w:val="00AD609B"/>
    <w:rsid w:val="00AF29F1"/>
    <w:rsid w:val="00B1633B"/>
    <w:rsid w:val="00B20F14"/>
    <w:rsid w:val="00B84C9D"/>
    <w:rsid w:val="00BB3311"/>
    <w:rsid w:val="00BC13AD"/>
    <w:rsid w:val="00BC42B6"/>
    <w:rsid w:val="00C34273"/>
    <w:rsid w:val="00CC0D94"/>
    <w:rsid w:val="00D462E5"/>
    <w:rsid w:val="00D71D74"/>
    <w:rsid w:val="00E03313"/>
    <w:rsid w:val="00E11215"/>
    <w:rsid w:val="00E257F0"/>
    <w:rsid w:val="00E3566D"/>
    <w:rsid w:val="00E56582"/>
    <w:rsid w:val="00E659FA"/>
    <w:rsid w:val="00EE3A3F"/>
    <w:rsid w:val="00EF145E"/>
    <w:rsid w:val="00F56FFD"/>
    <w:rsid w:val="00F85F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FBC1"/>
  <w15:chartTrackingRefBased/>
  <w15:docId w15:val="{C3BFEAF0-2810-4661-A519-5F43C52B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9F1"/>
    <w:rPr>
      <w:rFonts w:eastAsiaTheme="majorEastAsia" w:cstheme="majorBidi"/>
      <w:color w:val="272727" w:themeColor="text1" w:themeTint="D8"/>
    </w:rPr>
  </w:style>
  <w:style w:type="paragraph" w:styleId="Title">
    <w:name w:val="Title"/>
    <w:basedOn w:val="Normal"/>
    <w:next w:val="Normal"/>
    <w:link w:val="TitleChar"/>
    <w:uiPriority w:val="10"/>
    <w:qFormat/>
    <w:rsid w:val="00AF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9F1"/>
    <w:pPr>
      <w:spacing w:before="160"/>
      <w:jc w:val="center"/>
    </w:pPr>
    <w:rPr>
      <w:i/>
      <w:iCs/>
      <w:color w:val="404040" w:themeColor="text1" w:themeTint="BF"/>
    </w:rPr>
  </w:style>
  <w:style w:type="character" w:customStyle="1" w:styleId="QuoteChar">
    <w:name w:val="Quote Char"/>
    <w:basedOn w:val="DefaultParagraphFont"/>
    <w:link w:val="Quote"/>
    <w:uiPriority w:val="29"/>
    <w:rsid w:val="00AF29F1"/>
    <w:rPr>
      <w:i/>
      <w:iCs/>
      <w:color w:val="404040" w:themeColor="text1" w:themeTint="BF"/>
    </w:rPr>
  </w:style>
  <w:style w:type="paragraph" w:styleId="ListParagraph">
    <w:name w:val="List Paragraph"/>
    <w:basedOn w:val="Normal"/>
    <w:uiPriority w:val="34"/>
    <w:qFormat/>
    <w:rsid w:val="00AF29F1"/>
    <w:pPr>
      <w:ind w:left="720"/>
      <w:contextualSpacing/>
    </w:pPr>
  </w:style>
  <w:style w:type="character" w:styleId="IntenseEmphasis">
    <w:name w:val="Intense Emphasis"/>
    <w:basedOn w:val="DefaultParagraphFont"/>
    <w:uiPriority w:val="21"/>
    <w:qFormat/>
    <w:rsid w:val="00AF29F1"/>
    <w:rPr>
      <w:i/>
      <w:iCs/>
      <w:color w:val="0F4761" w:themeColor="accent1" w:themeShade="BF"/>
    </w:rPr>
  </w:style>
  <w:style w:type="paragraph" w:styleId="IntenseQuote">
    <w:name w:val="Intense Quote"/>
    <w:basedOn w:val="Normal"/>
    <w:next w:val="Normal"/>
    <w:link w:val="IntenseQuoteChar"/>
    <w:uiPriority w:val="30"/>
    <w:qFormat/>
    <w:rsid w:val="00AF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9F1"/>
    <w:rPr>
      <w:i/>
      <w:iCs/>
      <w:color w:val="0F4761" w:themeColor="accent1" w:themeShade="BF"/>
    </w:rPr>
  </w:style>
  <w:style w:type="character" w:styleId="IntenseReference">
    <w:name w:val="Intense Reference"/>
    <w:basedOn w:val="DefaultParagraphFont"/>
    <w:uiPriority w:val="32"/>
    <w:qFormat/>
    <w:rsid w:val="00AF2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2010</TotalTime>
  <Pages>9</Pages>
  <Words>3469</Words>
  <Characters>17484</Characters>
  <Application>Microsoft Office Word</Application>
  <DocSecurity>0</DocSecurity>
  <Lines>380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schinn</dc:creator>
  <cp:keywords/>
  <dc:description/>
  <cp:lastModifiedBy>matt schinn</cp:lastModifiedBy>
  <cp:revision>42</cp:revision>
  <dcterms:created xsi:type="dcterms:W3CDTF">2026-06-16T02:43:00Z</dcterms:created>
  <dcterms:modified xsi:type="dcterms:W3CDTF">2026-06-18T17:23:00Z</dcterms:modified>
</cp:coreProperties>
</file>