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  <w:tblLayout w:type="fixed"/>
      </w:tblPr>
      <w:tblGrid>
        <w:gridCol w:w="5616"/>
        <w:gridCol w:w="5616"/>
      </w:tblGrid>
      <w:tr>
        <w:tc>
          <w:tcPr>
            <w:tcW w:type="dxa" w:w="8424"/>
            <w:shd w:fill="111111"/>
            <w:tcBorders>
              <w:top w:val="nil"/>
              <w:left w:val="nil"/>
              <w:bottom w:val="nil"/>
              <w:right w:val="nil"/>
            </w:tcBorders>
            <w:tcMar>
              <w:top w:w="300" w:type="dxa"/>
              <w:start w:w="260" w:type="dxa"/>
              <w:bottom w:w="245" w:type="dxa"/>
              <w:end w:w="260" w:type="dxa"/>
            </w:tcMar>
            <w:vAlign w:val="bottom"/>
          </w:tcPr>
          <w:p>
            <w:pPr>
              <w:spacing w:before="0" w:after="20" w:line="240" w:lineRule="auto"/>
            </w:pPr>
            <w:r>
              <w:rPr>
                <w:rFonts w:ascii="Aptos" w:hAnsi="Aptos" w:eastAsia="Aptos"/>
                <w:b/>
                <w:color w:val="A8A8A8"/>
                <w:sz w:val="15"/>
              </w:rPr>
              <w:t>A GROWTH PLAN FOR</w:t>
            </w:r>
          </w:p>
          <w:p>
            <w:pPr>
              <w:spacing w:before="0" w:after="60" w:line="216" w:lineRule="auto"/>
            </w:pPr>
            <w:r>
              <w:rPr>
                <w:rFonts w:ascii="Aptos" w:hAnsi="Aptos" w:eastAsia="Aptos"/>
                <w:b/>
                <w:color w:val="FFFFFF"/>
                <w:sz w:val="56"/>
              </w:rPr>
              <w:t>Renna Media</w:t>
            </w:r>
          </w:p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b w:val="0"/>
                <w:color w:val="DDDDDD"/>
                <w:sz w:val="21"/>
              </w:rPr>
              <w:t>Preserving a local publishing legacy while building the next-generation community media platform.</w:t>
            </w:r>
          </w:p>
        </w:tc>
        <w:tc>
          <w:tcPr>
            <w:tcW w:type="dxa" w:w="2808"/>
            <w:shd w:fill="111111"/>
            <w:tcBorders>
              <w:top w:val="nil"/>
              <w:left w:val="nil"/>
              <w:bottom w:val="nil"/>
              <w:right w:val="nil"/>
            </w:tcBorders>
            <w:tcMar>
              <w:top w:w="300" w:type="dxa"/>
              <w:start w:w="260" w:type="dxa"/>
              <w:bottom w:w="245" w:type="dxa"/>
              <w:end w:w="260" w:type="dxa"/>
            </w:tcMar>
            <w:vAlign w:val="bottom"/>
          </w:tcPr>
          <w:p>
            <w:pPr>
              <w:spacing w:before="0" w:after="60" w:line="216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54"/>
              </w:rPr>
              <w:t>206K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Aptos"/>
                <w:b/>
                <w:color w:val="BBBBBB"/>
                <w:sz w:val="14"/>
              </w:rPr>
              <w:t>MONTHLY MAILINGS</w:t>
              <w:br/>
              <w:t>30 NJ TOWNS</w:t>
            </w:r>
          </w:p>
        </w:tc>
      </w:tr>
    </w:tbl>
    <w:p>
      <w:pPr>
        <w:spacing w:after="200" w:before="0" w:line="120" w:lineRule="auto"/>
      </w:pPr>
    </w:p>
    <w:tbl>
      <w:tblPr>
        <w:tblW w:type="pct" w:w="5000"/>
        <w:jc w:val="center"/>
        <w:tblLook w:firstColumn="1" w:firstRow="1" w:lastColumn="0" w:lastRow="0" w:noHBand="0" w:noVBand="1" w:val="04A0"/>
        <w:tblLayout w:type="fixed"/>
      </w:tblPr>
      <w:tblGrid>
        <w:gridCol w:w="5616"/>
        <w:gridCol w:w="5616"/>
      </w:tblGrid>
      <w:tr>
        <w:tc>
          <w:tcPr>
            <w:tcW w:type="dxa" w:w="6696"/>
            <w:tcBorders>
              <w:top w:val="nil"/>
              <w:left w:val="nil"/>
              <w:bottom w:sz="8" w:val="single" w:color="1A1A1A"/>
              <w:right w:val="nil"/>
            </w:tcBorders>
            <w:tcMar>
              <w:top w:w="80" w:type="dxa"/>
              <w:start w:w="80" w:type="dxa"/>
              <w:bottom w:w="130" w:type="dxa"/>
              <w:end w:w="160" w:type="dxa"/>
            </w:tcMar>
          </w:tcPr>
          <w:p>
            <w:pPr>
              <w:spacing w:before="0" w:after="120" w:line="240" w:lineRule="auto"/>
            </w:pPr>
            <w:r>
              <w:rPr>
                <w:rFonts w:ascii="Aptos" w:hAnsi="Aptos" w:eastAsia="Aptos"/>
                <w:b/>
                <w:color w:val="000000"/>
                <w:sz w:val="16"/>
              </w:rPr>
              <w:t>THE OPPORTUNITY</w:t>
            </w:r>
          </w:p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color w:val="1A1A1A"/>
                <w:sz w:val="20"/>
              </w:rPr>
              <w:t>Renna Media is more than a newspaper business. It is a trusted local distribution platform, an advertiser relationship engine, and a community brand built over decades. The asset is the place Renna holds in 30 communities, not the printing press.</w:t>
            </w:r>
          </w:p>
        </w:tc>
        <w:tc>
          <w:tcPr>
            <w:tcW w:type="dxa" w:w="4536"/>
            <w:tcBorders>
              <w:top w:val="nil"/>
              <w:left w:val="single" w:sz="28" w:color="000000"/>
              <w:bottom w:sz="8" w:val="single" w:color="1A1A1A"/>
              <w:right w:val="nil"/>
            </w:tcBorders>
            <w:tcMar>
              <w:top w:w="80" w:type="dxa"/>
              <w:start w:w="80" w:type="dxa"/>
              <w:bottom w:w="130" w:type="dxa"/>
              <w:end w:w="160" w:type="dxa"/>
            </w:tcMar>
            <w:shd w:fill="EEEEEE"/>
          </w:tcPr>
          <w:p>
            <w:pPr>
              <w:spacing w:before="0" w:after="140" w:line="240" w:lineRule="auto"/>
            </w:pPr>
            <w:r>
              <w:rPr>
                <w:rFonts w:ascii="Aptos" w:hAnsi="Aptos" w:eastAsia="Aptos"/>
                <w:b/>
                <w:color w:val="000000"/>
                <w:sz w:val="16"/>
              </w:rPr>
              <w:t>CORE THESIS</w:t>
            </w:r>
          </w:p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color w:val="000000"/>
                <w:sz w:val="21"/>
              </w:rPr>
              <w:t>Protect the print trust engine, digitize the operating system, and add higher-margin digital services for local advertisers.</w:t>
            </w:r>
          </w:p>
        </w:tc>
      </w:tr>
    </w:tbl>
    <w:p>
      <w:pPr>
        <w:spacing w:after="240" w:before="0" w:line="120" w:lineRule="auto"/>
      </w:pPr>
    </w:p>
    <w:tbl>
      <w:tblPr>
        <w:tblW w:type="pct" w:w="5000"/>
        <w:jc w:val="center"/>
        <w:tblLook w:firstColumn="1" w:firstRow="1" w:lastColumn="0" w:lastRow="0" w:noHBand="0" w:noVBand="1" w:val="04A0"/>
        <w:tblLayout w:type="fixed"/>
      </w:tblPr>
      <w:tblGrid>
        <w:gridCol w:w="2808"/>
        <w:gridCol w:w="2808"/>
        <w:gridCol w:w="2808"/>
        <w:gridCol w:w="2808"/>
      </w:tblGrid>
      <w:tr>
        <w:tc>
          <w:tcPr>
            <w:tcW w:type="dxa" w:w="2678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start w:w="40" w:type="dxa"/>
              <w:bottom w:w="60" w:type="dxa"/>
              <w:end w:w="160" w:type="dxa"/>
            </w:tcMar>
          </w:tcPr>
          <w:p>
            <w:pPr>
              <w:spacing w:before="0" w:after="0" w:line="204" w:lineRule="auto"/>
            </w:pPr>
            <w:r>
              <w:rPr>
                <w:rFonts w:ascii="Aptos" w:hAnsi="Aptos" w:eastAsia="Aptos"/>
                <w:b/>
                <w:color w:val="000000"/>
                <w:sz w:val="52"/>
              </w:rPr>
              <w:t>1</w:t>
            </w:r>
          </w:p>
          <w:p>
            <w:pPr>
              <w:spacing w:before="0" w:after="60" w:line="240" w:lineRule="auto"/>
            </w:pPr>
            <w:r>
              <w:rPr>
                <w:rFonts w:ascii="Aptos" w:hAnsi="Aptos" w:eastAsia="Aptos"/>
                <w:b/>
                <w:color w:val="000000"/>
                <w:sz w:val="18"/>
              </w:rPr>
              <w:t>____</w:t>
            </w:r>
          </w:p>
          <w:p>
            <w:pPr>
              <w:spacing w:before="0" w:after="40" w:line="240" w:lineRule="auto"/>
            </w:pPr>
            <w:r>
              <w:rPr>
                <w:rFonts w:ascii="Aptos" w:hAnsi="Aptos" w:eastAsia="Aptos"/>
                <w:b/>
                <w:color w:val="000000"/>
                <w:sz w:val="19"/>
              </w:rPr>
              <w:t>TRUSTED LOCAL PRINT</w:t>
            </w:r>
          </w:p>
          <w:p>
            <w:pPr>
              <w:spacing w:before="0" w:after="0" w:line="264" w:lineRule="auto"/>
            </w:pPr>
            <w:r>
              <w:rPr>
                <w:rFonts w:ascii="Aptos" w:hAnsi="Aptos" w:eastAsia="Aptos"/>
                <w:b w:val="0"/>
                <w:color w:val="444444"/>
                <w:sz w:val="17"/>
              </w:rPr>
              <w:t>Town-by-town saturation reach that digital platforms cannot replicate.</w:t>
            </w:r>
          </w:p>
        </w:tc>
        <w:tc>
          <w:tcPr>
            <w:tcW w:type="dxa" w:w="2678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start w:w="40" w:type="dxa"/>
              <w:bottom w:w="60" w:type="dxa"/>
              <w:end w:w="160" w:type="dxa"/>
            </w:tcMar>
          </w:tcPr>
          <w:p>
            <w:pPr>
              <w:spacing w:before="0" w:after="0" w:line="204" w:lineRule="auto"/>
            </w:pPr>
            <w:r>
              <w:rPr>
                <w:rFonts w:ascii="Aptos" w:hAnsi="Aptos" w:eastAsia="Aptos"/>
                <w:b/>
                <w:color w:val="000000"/>
                <w:sz w:val="52"/>
              </w:rPr>
              <w:t>2</w:t>
            </w:r>
          </w:p>
          <w:p>
            <w:pPr>
              <w:spacing w:before="0" w:after="60" w:line="240" w:lineRule="auto"/>
            </w:pPr>
            <w:r>
              <w:rPr>
                <w:rFonts w:ascii="Aptos" w:hAnsi="Aptos" w:eastAsia="Aptos"/>
                <w:b/>
                <w:color w:val="000000"/>
                <w:sz w:val="18"/>
              </w:rPr>
              <w:t>____</w:t>
            </w:r>
          </w:p>
          <w:p>
            <w:pPr>
              <w:spacing w:before="0" w:after="40" w:line="240" w:lineRule="auto"/>
            </w:pPr>
            <w:r>
              <w:rPr>
                <w:rFonts w:ascii="Aptos" w:hAnsi="Aptos" w:eastAsia="Aptos"/>
                <w:b/>
                <w:color w:val="000000"/>
                <w:sz w:val="19"/>
              </w:rPr>
              <w:t>MODERN OPERATIONS</w:t>
            </w:r>
          </w:p>
          <w:p>
            <w:pPr>
              <w:spacing w:before="0" w:after="0" w:line="264" w:lineRule="auto"/>
            </w:pPr>
            <w:r>
              <w:rPr>
                <w:rFonts w:ascii="Aptos" w:hAnsi="Aptos" w:eastAsia="Aptos"/>
                <w:b w:val="0"/>
                <w:color w:val="444444"/>
                <w:sz w:val="17"/>
              </w:rPr>
              <w:t>Document workflows, update tools, reduce dependency on two people.</w:t>
            </w:r>
          </w:p>
        </w:tc>
        <w:tc>
          <w:tcPr>
            <w:tcW w:type="dxa" w:w="2678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start w:w="40" w:type="dxa"/>
              <w:bottom w:w="60" w:type="dxa"/>
              <w:end w:w="160" w:type="dxa"/>
            </w:tcMar>
          </w:tcPr>
          <w:p>
            <w:pPr>
              <w:spacing w:before="0" w:after="0" w:line="204" w:lineRule="auto"/>
            </w:pPr>
            <w:r>
              <w:rPr>
                <w:rFonts w:ascii="Aptos" w:hAnsi="Aptos" w:eastAsia="Aptos"/>
                <w:b/>
                <w:color w:val="000000"/>
                <w:sz w:val="52"/>
              </w:rPr>
              <w:t>3</w:t>
            </w:r>
          </w:p>
          <w:p>
            <w:pPr>
              <w:spacing w:before="0" w:after="60" w:line="240" w:lineRule="auto"/>
            </w:pPr>
            <w:r>
              <w:rPr>
                <w:rFonts w:ascii="Aptos" w:hAnsi="Aptos" w:eastAsia="Aptos"/>
                <w:b/>
                <w:color w:val="000000"/>
                <w:sz w:val="18"/>
              </w:rPr>
              <w:t>____</w:t>
            </w:r>
          </w:p>
          <w:p>
            <w:pPr>
              <w:spacing w:before="0" w:after="40" w:line="240" w:lineRule="auto"/>
            </w:pPr>
            <w:r>
              <w:rPr>
                <w:rFonts w:ascii="Aptos" w:hAnsi="Aptos" w:eastAsia="Aptos"/>
                <w:b/>
                <w:color w:val="000000"/>
                <w:sz w:val="19"/>
              </w:rPr>
              <w:t>DIGITAL SERVICES</w:t>
            </w:r>
          </w:p>
          <w:p>
            <w:pPr>
              <w:spacing w:before="0" w:after="0" w:line="264" w:lineRule="auto"/>
            </w:pPr>
            <w:r>
              <w:rPr>
                <w:rFonts w:ascii="Aptos" w:hAnsi="Aptos" w:eastAsia="Aptos"/>
                <w:b w:val="0"/>
                <w:color w:val="444444"/>
                <w:sz w:val="17"/>
              </w:rPr>
              <w:t>Websites, Google Ads, SEO, social, and local marketing packages.</w:t>
            </w:r>
          </w:p>
        </w:tc>
        <w:tc>
          <w:tcPr>
            <w:tcW w:type="dxa" w:w="2678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start w:w="40" w:type="dxa"/>
              <w:bottom w:w="60" w:type="dxa"/>
              <w:end w:w="160" w:type="dxa"/>
            </w:tcMar>
          </w:tcPr>
          <w:p>
            <w:pPr>
              <w:spacing w:before="0" w:after="0" w:line="204" w:lineRule="auto"/>
            </w:pPr>
            <w:r>
              <w:rPr>
                <w:rFonts w:ascii="Aptos" w:hAnsi="Aptos" w:eastAsia="Aptos"/>
                <w:b/>
                <w:color w:val="000000"/>
                <w:sz w:val="52"/>
              </w:rPr>
              <w:t>4</w:t>
            </w:r>
          </w:p>
          <w:p>
            <w:pPr>
              <w:spacing w:before="0" w:after="60" w:line="240" w:lineRule="auto"/>
            </w:pPr>
            <w:r>
              <w:rPr>
                <w:rFonts w:ascii="Aptos" w:hAnsi="Aptos" w:eastAsia="Aptos"/>
                <w:b/>
                <w:color w:val="000000"/>
                <w:sz w:val="18"/>
              </w:rPr>
              <w:t>____</w:t>
            </w:r>
          </w:p>
          <w:p>
            <w:pPr>
              <w:spacing w:before="0" w:after="40" w:line="240" w:lineRule="auto"/>
            </w:pPr>
            <w:r>
              <w:rPr>
                <w:rFonts w:ascii="Aptos" w:hAnsi="Aptos" w:eastAsia="Aptos"/>
                <w:b/>
                <w:color w:val="000000"/>
                <w:sz w:val="19"/>
              </w:rPr>
              <w:t>CAREFUL EXPANSION</w:t>
            </w:r>
          </w:p>
          <w:p>
            <w:pPr>
              <w:spacing w:before="0" w:after="0" w:line="264" w:lineRule="auto"/>
            </w:pPr>
            <w:r>
              <w:rPr>
                <w:rFonts w:ascii="Aptos" w:hAnsi="Aptos" w:eastAsia="Aptos"/>
                <w:b w:val="0"/>
                <w:color w:val="444444"/>
                <w:sz w:val="17"/>
              </w:rPr>
              <w:t>Add towns only after unit economics and staffing are proven.</w:t>
            </w:r>
          </w:p>
        </w:tc>
      </w:tr>
    </w:tbl>
    <w:p>
      <w:pPr>
        <w:spacing w:after="2900" w:before="0" w:line="120" w:lineRule="auto"/>
      </w:pPr>
    </w:p>
    <w:p>
      <w:pPr>
        <w:spacing w:after="140"/>
        <w:jc w:val="center"/>
      </w:pPr>
      <w:r>
        <w:rPr>
          <w:rFonts w:ascii="Aptos" w:hAnsi="Aptos" w:eastAsia="Aptos"/>
          <w:b/>
          <w:color w:val="000000"/>
          <w:sz w:val="17"/>
        </w:rPr>
        <w:t>------------------------   | |   THE THREE-YEAR ROADMAP   | |   ------------------------</w:t>
      </w:r>
    </w:p>
    <w:tbl>
      <w:tblPr>
        <w:tblW w:type="pct" w:w="5000"/>
        <w:jc w:val="center"/>
        <w:tblLook w:firstColumn="1" w:firstRow="1" w:lastColumn="0" w:lastRow="0" w:noHBand="0" w:noVBand="1" w:val="04A0"/>
        <w:tblLayout w:type="fixed"/>
      </w:tblPr>
      <w:tblGrid>
        <w:gridCol w:w="3744"/>
        <w:gridCol w:w="3744"/>
        <w:gridCol w:w="3744"/>
      </w:tblGrid>
      <w:tr>
        <w:tc>
          <w:tcPr>
            <w:tcW w:type="dxa" w:w="3571"/>
            <w:shd w:fill="F2F2F2"/>
            <w:tcBorders>
              <w:top w:sz="8" w:val="single" w:color="1A1A1A"/>
              <w:left w:sz="8" w:val="single" w:color="1A1A1A"/>
              <w:bottom w:sz="8" w:val="single" w:color="1A1A1A"/>
              <w:right w:sz="8" w:val="single" w:color="1A1A1A"/>
            </w:tcBorders>
            <w:tcMar>
              <w:top w:w="220" w:type="dxa"/>
              <w:start w:w="140" w:type="dxa"/>
              <w:bottom w:w="235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Aptos" w:hAnsi="Aptos" w:eastAsia="Aptos"/>
                <w:b/>
                <w:color w:val="666666"/>
                <w:sz w:val="14"/>
              </w:rPr>
              <w:t>YEAR ONE</w:t>
            </w:r>
          </w:p>
          <w:p>
            <w:pPr>
              <w:spacing w:before="0" w:after="60" w:line="228" w:lineRule="auto"/>
            </w:pPr>
            <w:r>
              <w:rPr>
                <w:rFonts w:ascii="Aptos" w:hAnsi="Aptos" w:eastAsia="Aptos"/>
                <w:b/>
                <w:color w:val="000000"/>
                <w:sz w:val="26"/>
              </w:rPr>
              <w:t>Stabilize, Learn,</w:t>
              <w:br/>
              <w:t>Modernize</w:t>
            </w:r>
          </w:p>
          <w:p>
            <w:pPr>
              <w:spacing w:before="0" w:after="80" w:line="240" w:lineRule="auto"/>
            </w:pPr>
            <w:r>
              <w:rPr>
                <w:rFonts w:ascii="Aptos" w:hAnsi="Aptos" w:eastAsia="Aptos"/>
                <w:b/>
                <w:color w:val="000000"/>
                <w:sz w:val="18"/>
              </w:rPr>
              <w:t>_____</w:t>
            </w:r>
          </w:p>
          <w:p>
            <w:pPr>
              <w:spacing w:after="60" w:line="252" w:lineRule="auto"/>
              <w:ind w:left="202" w:hanging="202"/>
            </w:pPr>
            <w:r>
              <w:rPr>
                <w:rFonts w:ascii="Aptos" w:hAnsi="Aptos" w:eastAsia="Aptos"/>
                <w:b/>
                <w:color w:val="000000"/>
                <w:sz w:val="17"/>
              </w:rPr>
              <w:t xml:space="preserve">- </w:t>
            </w:r>
            <w:r>
              <w:rPr>
                <w:rFonts w:ascii="Aptos" w:hAnsi="Aptos" w:eastAsia="Aptos"/>
                <w:b w:val="0"/>
                <w:color w:val="1A1A1A"/>
                <w:sz w:val="17"/>
              </w:rPr>
              <w:t>Protect advertiser relationships</w:t>
            </w:r>
          </w:p>
          <w:p>
            <w:pPr>
              <w:spacing w:after="60" w:line="252" w:lineRule="auto"/>
              <w:ind w:left="202" w:hanging="202"/>
            </w:pPr>
            <w:r>
              <w:rPr>
                <w:rFonts w:ascii="Aptos" w:hAnsi="Aptos" w:eastAsia="Aptos"/>
                <w:b/>
                <w:color w:val="000000"/>
                <w:sz w:val="17"/>
              </w:rPr>
              <w:t xml:space="preserve">- </w:t>
            </w:r>
            <w:r>
              <w:rPr>
                <w:rFonts w:ascii="Aptos" w:hAnsi="Aptos" w:eastAsia="Aptos"/>
                <w:b w:val="0"/>
                <w:color w:val="1A1A1A"/>
                <w:sz w:val="17"/>
              </w:rPr>
              <w:t>Document the monthly publication cycle</w:t>
            </w:r>
          </w:p>
          <w:p>
            <w:pPr>
              <w:spacing w:after="60" w:line="252" w:lineRule="auto"/>
              <w:ind w:left="202" w:hanging="202"/>
            </w:pPr>
            <w:r>
              <w:rPr>
                <w:rFonts w:ascii="Aptos" w:hAnsi="Aptos" w:eastAsia="Aptos"/>
                <w:b/>
                <w:color w:val="000000"/>
                <w:sz w:val="17"/>
              </w:rPr>
              <w:t xml:space="preserve">- </w:t>
            </w:r>
            <w:r>
              <w:rPr>
                <w:rFonts w:ascii="Aptos" w:hAnsi="Aptos" w:eastAsia="Aptos"/>
                <w:b w:val="0"/>
                <w:color w:val="1A1A1A"/>
                <w:sz w:val="17"/>
              </w:rPr>
              <w:t>Modernize design and layout tools</w:t>
            </w:r>
          </w:p>
          <w:p>
            <w:pPr>
              <w:spacing w:after="60" w:line="252" w:lineRule="auto"/>
              <w:ind w:left="202" w:hanging="202"/>
            </w:pPr>
            <w:r>
              <w:rPr>
                <w:rFonts w:ascii="Aptos" w:hAnsi="Aptos" w:eastAsia="Aptos"/>
                <w:b/>
                <w:color w:val="000000"/>
                <w:sz w:val="17"/>
              </w:rPr>
              <w:t xml:space="preserve">- </w:t>
            </w:r>
            <w:r>
              <w:rPr>
                <w:rFonts w:ascii="Aptos" w:hAnsi="Aptos" w:eastAsia="Aptos"/>
                <w:b w:val="0"/>
                <w:color w:val="1A1A1A"/>
                <w:sz w:val="17"/>
              </w:rPr>
              <w:t>Add production support</w:t>
            </w:r>
          </w:p>
          <w:p>
            <w:pPr>
              <w:spacing w:after="60" w:line="252" w:lineRule="auto"/>
              <w:ind w:left="202" w:hanging="202"/>
            </w:pPr>
            <w:r>
              <w:rPr>
                <w:rFonts w:ascii="Aptos" w:hAnsi="Aptos" w:eastAsia="Aptos"/>
                <w:b/>
                <w:color w:val="000000"/>
                <w:sz w:val="17"/>
              </w:rPr>
              <w:t xml:space="preserve">- </w:t>
            </w:r>
            <w:r>
              <w:rPr>
                <w:rFonts w:ascii="Aptos" w:hAnsi="Aptos" w:eastAsia="Aptos"/>
                <w:b w:val="0"/>
                <w:color w:val="1A1A1A"/>
                <w:sz w:val="17"/>
              </w:rPr>
              <w:t>Pilot digital add-ons with existing advertisers</w:t>
            </w:r>
          </w:p>
        </w:tc>
        <w:tc>
          <w:tcPr>
            <w:tcW w:type="dxa" w:w="3571"/>
            <w:shd w:fill="F2F2F2"/>
            <w:tcBorders>
              <w:top w:sz="8" w:val="single" w:color="1A1A1A"/>
              <w:left w:sz="8" w:val="single" w:color="1A1A1A"/>
              <w:bottom w:sz="8" w:val="single" w:color="1A1A1A"/>
              <w:right w:sz="8" w:val="single" w:color="1A1A1A"/>
            </w:tcBorders>
            <w:tcMar>
              <w:top w:w="220" w:type="dxa"/>
              <w:start w:w="140" w:type="dxa"/>
              <w:bottom w:w="235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Aptos" w:hAnsi="Aptos" w:eastAsia="Aptos"/>
                <w:b/>
                <w:color w:val="666666"/>
                <w:sz w:val="14"/>
              </w:rPr>
              <w:t>YEAR TWO</w:t>
            </w:r>
          </w:p>
          <w:p>
            <w:pPr>
              <w:spacing w:before="0" w:after="60" w:line="228" w:lineRule="auto"/>
            </w:pPr>
            <w:r>
              <w:rPr>
                <w:rFonts w:ascii="Aptos" w:hAnsi="Aptos" w:eastAsia="Aptos"/>
                <w:b/>
                <w:color w:val="000000"/>
                <w:sz w:val="26"/>
              </w:rPr>
              <w:t>Build the Growth Engine</w:t>
            </w:r>
          </w:p>
          <w:p>
            <w:pPr>
              <w:spacing w:before="0" w:after="80" w:line="240" w:lineRule="auto"/>
            </w:pPr>
            <w:r>
              <w:rPr>
                <w:rFonts w:ascii="Aptos" w:hAnsi="Aptos" w:eastAsia="Aptos"/>
                <w:b/>
                <w:color w:val="000000"/>
                <w:sz w:val="18"/>
              </w:rPr>
              <w:t>_____</w:t>
            </w:r>
          </w:p>
          <w:p>
            <w:pPr>
              <w:spacing w:after="60" w:line="252" w:lineRule="auto"/>
              <w:ind w:left="202" w:hanging="202"/>
            </w:pPr>
            <w:r>
              <w:rPr>
                <w:rFonts w:ascii="Aptos" w:hAnsi="Aptos" w:eastAsia="Aptos"/>
                <w:b/>
                <w:color w:val="000000"/>
                <w:sz w:val="17"/>
              </w:rPr>
              <w:t xml:space="preserve">- </w:t>
            </w:r>
            <w:r>
              <w:rPr>
                <w:rFonts w:ascii="Aptos" w:hAnsi="Aptos" w:eastAsia="Aptos"/>
                <w:b w:val="0"/>
                <w:color w:val="1A1A1A"/>
                <w:sz w:val="17"/>
              </w:rPr>
              <w:t>Add commission-based sales support</w:t>
            </w:r>
          </w:p>
          <w:p>
            <w:pPr>
              <w:spacing w:after="60" w:line="252" w:lineRule="auto"/>
              <w:ind w:left="202" w:hanging="202"/>
            </w:pPr>
            <w:r>
              <w:rPr>
                <w:rFonts w:ascii="Aptos" w:hAnsi="Aptos" w:eastAsia="Aptos"/>
                <w:b/>
                <w:color w:val="000000"/>
                <w:sz w:val="17"/>
              </w:rPr>
              <w:t xml:space="preserve">- </w:t>
            </w:r>
            <w:r>
              <w:rPr>
                <w:rFonts w:ascii="Aptos" w:hAnsi="Aptos" w:eastAsia="Aptos"/>
                <w:b w:val="0"/>
                <w:color w:val="1A1A1A"/>
                <w:sz w:val="17"/>
              </w:rPr>
              <w:t>Create print + digital advertiser packages</w:t>
            </w:r>
          </w:p>
          <w:p>
            <w:pPr>
              <w:spacing w:after="60" w:line="252" w:lineRule="auto"/>
              <w:ind w:left="202" w:hanging="202"/>
            </w:pPr>
            <w:r>
              <w:rPr>
                <w:rFonts w:ascii="Aptos" w:hAnsi="Aptos" w:eastAsia="Aptos"/>
                <w:b/>
                <w:color w:val="000000"/>
                <w:sz w:val="17"/>
              </w:rPr>
              <w:t xml:space="preserve">- </w:t>
            </w:r>
            <w:r>
              <w:rPr>
                <w:rFonts w:ascii="Aptos" w:hAnsi="Aptos" w:eastAsia="Aptos"/>
                <w:b w:val="0"/>
                <w:color w:val="1A1A1A"/>
                <w:sz w:val="17"/>
              </w:rPr>
              <w:t>Rebuild web and social presence</w:t>
            </w:r>
          </w:p>
          <w:p>
            <w:pPr>
              <w:spacing w:after="60" w:line="252" w:lineRule="auto"/>
              <w:ind w:left="202" w:hanging="202"/>
            </w:pPr>
            <w:r>
              <w:rPr>
                <w:rFonts w:ascii="Aptos" w:hAnsi="Aptos" w:eastAsia="Aptos"/>
                <w:b/>
                <w:color w:val="000000"/>
                <w:sz w:val="17"/>
              </w:rPr>
              <w:t xml:space="preserve">- </w:t>
            </w:r>
            <w:r>
              <w:rPr>
                <w:rFonts w:ascii="Aptos" w:hAnsi="Aptos" w:eastAsia="Aptos"/>
                <w:b w:val="0"/>
                <w:color w:val="1A1A1A"/>
                <w:sz w:val="17"/>
              </w:rPr>
              <w:t>Test adjacent town expansion</w:t>
            </w:r>
          </w:p>
          <w:p>
            <w:pPr>
              <w:spacing w:after="60" w:line="252" w:lineRule="auto"/>
              <w:ind w:left="202" w:hanging="202"/>
            </w:pPr>
            <w:r>
              <w:rPr>
                <w:rFonts w:ascii="Aptos" w:hAnsi="Aptos" w:eastAsia="Aptos"/>
                <w:b/>
                <w:color w:val="000000"/>
                <w:sz w:val="17"/>
              </w:rPr>
              <w:t xml:space="preserve">- </w:t>
            </w:r>
            <w:r>
              <w:rPr>
                <w:rFonts w:ascii="Aptos" w:hAnsi="Aptos" w:eastAsia="Aptos"/>
                <w:b w:val="0"/>
                <w:color w:val="1A1A1A"/>
                <w:sz w:val="17"/>
              </w:rPr>
              <w:t>Sell inserts and EDDM as standalone products</w:t>
            </w:r>
          </w:p>
        </w:tc>
        <w:tc>
          <w:tcPr>
            <w:tcW w:type="dxa" w:w="3571"/>
            <w:shd w:fill="F2F2F2"/>
            <w:tcBorders>
              <w:top w:sz="8" w:val="single" w:color="1A1A1A"/>
              <w:left w:sz="8" w:val="single" w:color="1A1A1A"/>
              <w:bottom w:sz="8" w:val="single" w:color="1A1A1A"/>
              <w:right w:sz="8" w:val="single" w:color="1A1A1A"/>
            </w:tcBorders>
            <w:tcMar>
              <w:top w:w="220" w:type="dxa"/>
              <w:start w:w="140" w:type="dxa"/>
              <w:bottom w:w="235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Aptos" w:hAnsi="Aptos" w:eastAsia="Aptos"/>
                <w:b/>
                <w:color w:val="666666"/>
                <w:sz w:val="14"/>
              </w:rPr>
              <w:t>YEAR THREE</w:t>
            </w:r>
          </w:p>
          <w:p>
            <w:pPr>
              <w:spacing w:before="0" w:after="60" w:line="228" w:lineRule="auto"/>
            </w:pPr>
            <w:r>
              <w:rPr>
                <w:rFonts w:ascii="Aptos" w:hAnsi="Aptos" w:eastAsia="Aptos"/>
                <w:b/>
                <w:color w:val="000000"/>
                <w:sz w:val="26"/>
              </w:rPr>
              <w:t>Scale the Platform</w:t>
            </w:r>
          </w:p>
          <w:p>
            <w:pPr>
              <w:spacing w:before="0" w:after="80" w:line="240" w:lineRule="auto"/>
            </w:pPr>
            <w:r>
              <w:rPr>
                <w:rFonts w:ascii="Aptos" w:hAnsi="Aptos" w:eastAsia="Aptos"/>
                <w:b/>
                <w:color w:val="000000"/>
                <w:sz w:val="18"/>
              </w:rPr>
              <w:t>_____</w:t>
            </w:r>
          </w:p>
          <w:p>
            <w:pPr>
              <w:spacing w:after="60" w:line="252" w:lineRule="auto"/>
              <w:ind w:left="202" w:hanging="202"/>
            </w:pPr>
            <w:r>
              <w:rPr>
                <w:rFonts w:ascii="Aptos" w:hAnsi="Aptos" w:eastAsia="Aptos"/>
                <w:b/>
                <w:color w:val="000000"/>
                <w:sz w:val="17"/>
              </w:rPr>
              <w:t xml:space="preserve">- </w:t>
            </w:r>
            <w:r>
              <w:rPr>
                <w:rFonts w:ascii="Aptos" w:hAnsi="Aptos" w:eastAsia="Aptos"/>
                <w:b w:val="0"/>
                <w:color w:val="1A1A1A"/>
                <w:sz w:val="17"/>
              </w:rPr>
              <w:t>Reach 40 to 50+ towns where the unit economics work</w:t>
            </w:r>
          </w:p>
          <w:p>
            <w:pPr>
              <w:spacing w:after="60" w:line="252" w:lineRule="auto"/>
              <w:ind w:left="202" w:hanging="202"/>
            </w:pPr>
            <w:r>
              <w:rPr>
                <w:rFonts w:ascii="Aptos" w:hAnsi="Aptos" w:eastAsia="Aptos"/>
                <w:b/>
                <w:color w:val="000000"/>
                <w:sz w:val="17"/>
              </w:rPr>
              <w:t xml:space="preserve">- </w:t>
            </w:r>
            <w:r>
              <w:rPr>
                <w:rFonts w:ascii="Aptos" w:hAnsi="Aptos" w:eastAsia="Aptos"/>
                <w:b w:val="0"/>
                <w:color w:val="1A1A1A"/>
                <w:sz w:val="17"/>
              </w:rPr>
              <w:t>Build full local marketing services line</w:t>
            </w:r>
          </w:p>
          <w:p>
            <w:pPr>
              <w:spacing w:after="60" w:line="252" w:lineRule="auto"/>
              <w:ind w:left="202" w:hanging="202"/>
            </w:pPr>
            <w:r>
              <w:rPr>
                <w:rFonts w:ascii="Aptos" w:hAnsi="Aptos" w:eastAsia="Aptos"/>
                <w:b/>
                <w:color w:val="000000"/>
                <w:sz w:val="17"/>
              </w:rPr>
              <w:t xml:space="preserve">- </w:t>
            </w:r>
            <w:r>
              <w:rPr>
                <w:rFonts w:ascii="Aptos" w:hAnsi="Aptos" w:eastAsia="Aptos"/>
                <w:b w:val="0"/>
                <w:color w:val="1A1A1A"/>
                <w:sz w:val="17"/>
              </w:rPr>
              <w:t>Hire a GM and operations lead</w:t>
            </w:r>
          </w:p>
          <w:p>
            <w:pPr>
              <w:spacing w:after="60" w:line="252" w:lineRule="auto"/>
              <w:ind w:left="202" w:hanging="202"/>
            </w:pPr>
            <w:r>
              <w:rPr>
                <w:rFonts w:ascii="Aptos" w:hAnsi="Aptos" w:eastAsia="Aptos"/>
                <w:b/>
                <w:color w:val="000000"/>
                <w:sz w:val="17"/>
              </w:rPr>
              <w:t xml:space="preserve">- </w:t>
            </w:r>
            <w:r>
              <w:rPr>
                <w:rFonts w:ascii="Aptos" w:hAnsi="Aptos" w:eastAsia="Aptos"/>
                <w:b w:val="0"/>
                <w:color w:val="1A1A1A"/>
                <w:sz w:val="17"/>
              </w:rPr>
              <w:t>Explore regional media or advertiser-book acquisitions</w:t>
            </w:r>
          </w:p>
          <w:p>
            <w:pPr>
              <w:spacing w:after="60" w:line="252" w:lineRule="auto"/>
              <w:ind w:left="202" w:hanging="202"/>
            </w:pPr>
            <w:r>
              <w:rPr>
                <w:rFonts w:ascii="Aptos" w:hAnsi="Aptos" w:eastAsia="Aptos"/>
                <w:b/>
                <w:color w:val="000000"/>
                <w:sz w:val="17"/>
              </w:rPr>
              <w:t xml:space="preserve">- </w:t>
            </w:r>
            <w:r>
              <w:rPr>
                <w:rFonts w:ascii="Aptos" w:hAnsi="Aptos" w:eastAsia="Aptos"/>
                <w:b w:val="0"/>
                <w:color w:val="1A1A1A"/>
                <w:sz w:val="17"/>
              </w:rPr>
              <w:t>Print as the trust engine, digital as the margin engine</w:t>
            </w:r>
          </w:p>
        </w:tc>
      </w:tr>
    </w:tbl>
    <w:p>
      <w:pPr>
        <w:spacing w:after="360" w:before="0" w:line="120" w:lineRule="auto"/>
      </w:pPr>
    </w:p>
    <w:tbl>
      <w:tblPr>
        <w:tblW w:type="pct" w:w="5000"/>
        <w:jc w:val="center"/>
        <w:tblLook w:firstColumn="1" w:firstRow="1" w:lastColumn="0" w:lastRow="0" w:noHBand="0" w:noVBand="1" w:val="04A0"/>
        <w:tblLayout w:type="fixed"/>
      </w:tblPr>
      <w:tblGrid>
        <w:gridCol w:w="5616"/>
        <w:gridCol w:w="5616"/>
      </w:tblGrid>
      <w:tr>
        <w:tc>
          <w:tcPr>
            <w:tcW w:type="dxa" w:w="4968"/>
            <w:tcBorders>
              <w:top w:sz="8" w:val="single" w:color="1A1A1A"/>
              <w:left w:val="nil"/>
              <w:bottom w:val="nil"/>
              <w:right w:val="nil"/>
            </w:tcBorders>
            <w:tcMar>
              <w:top w:w="115" w:type="dxa"/>
              <w:start w:w="0" w:type="dxa"/>
              <w:bottom w:w="50" w:type="dxa"/>
              <w:end w:w="150" w:type="dxa"/>
            </w:tcMar>
          </w:tcPr>
          <w:p>
            <w:pPr>
              <w:spacing w:before="0" w:after="160" w:line="240" w:lineRule="auto"/>
            </w:pPr>
            <w:r>
              <w:rPr>
                <w:rFonts w:ascii="Aptos" w:hAnsi="Aptos" w:eastAsia="Aptos"/>
                <w:b/>
                <w:color w:val="000000"/>
                <w:sz w:val="16"/>
              </w:rPr>
              <w:t>FIRST 90 DAYS</w:t>
            </w:r>
          </w:p>
          <w:p>
            <w:pPr>
              <w:spacing w:after="50" w:line="252" w:lineRule="auto"/>
              <w:ind w:left="187" w:hanging="187"/>
            </w:pPr>
            <w:r>
              <w:rPr>
                <w:rFonts w:ascii="Aptos" w:hAnsi="Aptos" w:eastAsia="Aptos"/>
                <w:b/>
                <w:color w:val="000000"/>
                <w:sz w:val="18"/>
              </w:rPr>
              <w:t xml:space="preserve">- </w:t>
            </w:r>
            <w:r>
              <w:rPr>
                <w:rFonts w:ascii="Aptos" w:hAnsi="Aptos" w:eastAsia="Aptos"/>
                <w:b w:val="0"/>
                <w:color w:val="1A1A1A"/>
                <w:sz w:val="18"/>
              </w:rPr>
              <w:t>Learn the full publication cycle hands-on</w:t>
            </w:r>
          </w:p>
          <w:p>
            <w:pPr>
              <w:spacing w:after="50" w:line="252" w:lineRule="auto"/>
              <w:ind w:left="187" w:hanging="187"/>
            </w:pPr>
            <w:r>
              <w:rPr>
                <w:rFonts w:ascii="Aptos" w:hAnsi="Aptos" w:eastAsia="Aptos"/>
                <w:b/>
                <w:color w:val="000000"/>
                <w:sz w:val="18"/>
              </w:rPr>
              <w:t xml:space="preserve">- </w:t>
            </w:r>
            <w:r>
              <w:rPr>
                <w:rFonts w:ascii="Aptos" w:hAnsi="Aptos" w:eastAsia="Aptos"/>
                <w:b w:val="0"/>
                <w:color w:val="1A1A1A"/>
                <w:sz w:val="18"/>
              </w:rPr>
              <w:t>Meet key advertisers and contributors</w:t>
            </w:r>
          </w:p>
          <w:p>
            <w:pPr>
              <w:spacing w:after="50" w:line="252" w:lineRule="auto"/>
              <w:ind w:left="187" w:hanging="187"/>
            </w:pPr>
            <w:r>
              <w:rPr>
                <w:rFonts w:ascii="Aptos" w:hAnsi="Aptos" w:eastAsia="Aptos"/>
                <w:b/>
                <w:color w:val="000000"/>
                <w:sz w:val="18"/>
              </w:rPr>
              <w:t xml:space="preserve">- </w:t>
            </w:r>
            <w:r>
              <w:rPr>
                <w:rFonts w:ascii="Aptos" w:hAnsi="Aptos" w:eastAsia="Aptos"/>
                <w:b w:val="0"/>
                <w:color w:val="1A1A1A"/>
                <w:sz w:val="18"/>
              </w:rPr>
              <w:t>Map town-level economics</w:t>
            </w:r>
          </w:p>
          <w:p>
            <w:pPr>
              <w:spacing w:after="50" w:line="252" w:lineRule="auto"/>
              <w:ind w:left="187" w:hanging="187"/>
            </w:pPr>
            <w:r>
              <w:rPr>
                <w:rFonts w:ascii="Aptos" w:hAnsi="Aptos" w:eastAsia="Aptos"/>
                <w:b/>
                <w:color w:val="000000"/>
                <w:sz w:val="18"/>
              </w:rPr>
              <w:t xml:space="preserve">- </w:t>
            </w:r>
            <w:r>
              <w:rPr>
                <w:rFonts w:ascii="Aptos" w:hAnsi="Aptos" w:eastAsia="Aptos"/>
                <w:b w:val="0"/>
                <w:color w:val="1A1A1A"/>
                <w:sz w:val="18"/>
              </w:rPr>
              <w:t>Document repeatable workflows</w:t>
            </w:r>
          </w:p>
          <w:p>
            <w:pPr>
              <w:spacing w:after="50" w:line="252" w:lineRule="auto"/>
              <w:ind w:left="187" w:hanging="187"/>
            </w:pPr>
            <w:r>
              <w:rPr>
                <w:rFonts w:ascii="Aptos" w:hAnsi="Aptos" w:eastAsia="Aptos"/>
                <w:b/>
                <w:color w:val="000000"/>
                <w:sz w:val="18"/>
              </w:rPr>
              <w:t xml:space="preserve">- </w:t>
            </w:r>
            <w:r>
              <w:rPr>
                <w:rFonts w:ascii="Aptos" w:hAnsi="Aptos" w:eastAsia="Aptos"/>
                <w:b w:val="0"/>
                <w:color w:val="1A1A1A"/>
                <w:sz w:val="18"/>
              </w:rPr>
              <w:t>Build staffing and digital pilot plans</w:t>
            </w:r>
          </w:p>
        </w:tc>
        <w:tc>
          <w:tcPr>
            <w:tcW w:type="dxa" w:w="6263"/>
            <w:tcBorders>
              <w:top w:sz="8" w:val="single" w:color="1A1A1A"/>
              <w:left w:val="nil"/>
              <w:bottom w:val="nil"/>
              <w:right w:val="nil"/>
            </w:tcBorders>
            <w:tcMar>
              <w:top w:w="115" w:type="dxa"/>
              <w:start w:w="0" w:type="dxa"/>
              <w:bottom w:w="50" w:type="dxa"/>
              <w:end w:w="150" w:type="dxa"/>
            </w:tcMar>
          </w:tcPr>
          <w:p>
            <w:pPr>
              <w:spacing w:before="0" w:after="160" w:line="240" w:lineRule="auto"/>
            </w:pPr>
            <w:r>
              <w:rPr>
                <w:rFonts w:ascii="Aptos" w:hAnsi="Aptos" w:eastAsia="Aptos"/>
                <w:b/>
                <w:color w:val="000000"/>
                <w:sz w:val="16"/>
              </w:rPr>
              <w:t>WHY I AM A FIT</w:t>
            </w:r>
          </w:p>
          <w:p>
            <w:pPr>
              <w:spacing w:before="0" w:after="100" w:line="269" w:lineRule="auto"/>
            </w:pPr>
            <w:r>
              <w:rPr>
                <w:rFonts w:ascii="Aptos" w:hAnsi="Aptos" w:eastAsia="Aptos"/>
                <w:b w:val="0"/>
                <w:color w:val="1A1A1A"/>
                <w:sz w:val="18"/>
              </w:rPr>
              <w:t>Twenty years across journalism (Associated Press), digital media (Disney, Marvel, Fubo, LIV Golf), and local marketing (Montclair Digital). Operator background, growth mindset, and a digital services bench already in place to plug into Renna's existing advertiser book.</w:t>
            </w:r>
          </w:p>
          <w:tbl>
            <w:tblPr>
              <w:tblW w:type="pct" w:w="5000"/>
              <w:tblLook w:firstColumn="1" w:firstRow="1" w:lastColumn="0" w:lastRow="0" w:noHBand="0" w:noVBand="1" w:val="04A0"/>
            </w:tblPr>
            <w:tblGrid>
              <w:gridCol w:w="6263"/>
            </w:tblGrid>
            <w:tr>
              <w:tc>
                <w:tcPr>
                  <w:tcW w:type="dxa" w:w="6263"/>
                  <w:tcBorders>
                    <w:top w:val="nil"/>
                    <w:left w:sz="22" w:val="single" w:color="000000"/>
                    <w:bottom w:val="nil"/>
                    <w:right w:val="nil"/>
                  </w:tcBorders>
                  <w:tcMar>
                    <w:top w:w="30" w:type="dxa"/>
                    <w:start w:w="120" w:type="dxa"/>
                    <w:bottom w:w="30" w:type="dxa"/>
                    <w:end w:w="40" w:type="dxa"/>
                  </w:tcMar>
                </w:tcPr>
                <w:p>
                  <w:pPr>
                    <w:spacing w:before="0" w:after="0" w:line="264" w:lineRule="auto"/>
                  </w:pPr>
                  <w:r>
                    <w:rPr>
                      <w:rFonts w:ascii="Aptos" w:hAnsi="Aptos" w:eastAsia="Aptos"/>
                      <w:b/>
                      <w:color w:val="000000"/>
                      <w:sz w:val="19"/>
                    </w:rPr>
                    <w:t>Preserve the legacy. Digitize the operation. Expand the platform.</w:t>
                  </w:r>
                </w:p>
              </w:tc>
            </w:tr>
          </w:tbl>
          <w:p/>
        </w:tc>
      </w:tr>
    </w:tbl>
    <w:p>
      <w:pPr>
        <w:spacing w:after="560" w:before="0" w:line="120" w:lineRule="auto"/>
      </w:pPr>
    </w:p>
    <w:tbl>
      <w:tblPr>
        <w:tblW w:type="pct" w:w="5000"/>
        <w:tblLook w:firstColumn="1" w:firstRow="1" w:lastColumn="0" w:lastRow="0" w:noHBand="0" w:noVBand="1" w:val="04A0"/>
        <w:tblLayout w:type="fixed"/>
      </w:tblPr>
      <w:tblGrid>
        <w:gridCol w:w="11232"/>
      </w:tblGrid>
      <w:tr>
        <w:tc>
          <w:tcPr>
            <w:tcW w:type="dxa" w:w="11232"/>
            <w:shd w:fill="111111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start w:w="0" w:type="dxa"/>
              <w:bottom w:w="11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111111"/>
                <w:sz w:val="6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</w:tbl>
    <w:tbl>
      <w:tblPr>
        <w:tblW w:type="pct" w:w="5000"/>
        <w:jc w:val="center"/>
        <w:tblLook w:firstColumn="1" w:firstRow="1" w:lastColumn="0" w:lastRow="0" w:noHBand="0" w:noVBand="1" w:val="04A0"/>
        <w:tblLayout w:type="fixed"/>
      </w:tblPr>
      <w:tblGrid>
        <w:gridCol w:w="5616"/>
        <w:gridCol w:w="5616"/>
      </w:tblGrid>
      <w:tr>
        <w:tc>
          <w:tcPr>
            <w:tcW w:type="dxa" w:w="5400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666666"/>
                <w:sz w:val="13"/>
              </w:rPr>
              <w:t>20 YRS DIGITAL MEDIA - AP - DISNEY - MARVEL - FUBO - LIV GOLF</w:t>
            </w:r>
          </w:p>
        </w:tc>
        <w:tc>
          <w:tcPr>
            <w:tcW w:type="dxa" w:w="5832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000000"/>
                <w:sz w:val="13"/>
              </w:rPr>
              <w:t>MATT SAUNDERS     -     MONTCLAIR NJ     -     MESAUNDERS@GMAIL.COM</w:t>
            </w:r>
          </w:p>
        </w:tc>
      </w:tr>
    </w:tbl>
    <w:sectPr w:rsidR="00FC693F" w:rsidRPr="0006063C" w:rsidSect="00034616">
      <w:pgSz w:w="12240" w:h="15840"/>
      <w:pgMar w:top="0" w:right="504" w:bottom="0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