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LaunchPad — TSM Video Script &amp; Shot List</w:t>
      </w:r>
    </w:p>
    <w:p>
      <w:pPr>
        <w:pStyle w:val="Subtitle"/>
      </w:pPr>
      <w:r>
        <w:t xml:space="preserve">Target length under 5:00  |  653 words ≈ 4:44 at 138 wpm  |  Live screen recording + voiceover</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300"/>
        <w:gridCol w:w="702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Production specs</w:t>
            </w:r>
          </w:p>
        </w:tc>
        <w:tc>
          <w:tcPr>
            <w:tcW w:type="dxa" w:w="70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Value</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Length</w:t>
            </w:r>
          </w:p>
        </w:tc>
        <w:tc>
          <w:tcPr>
            <w:tcW w:type="dxa" w:w="70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5:00 maximum. Aim to finish narration by ~4:50.</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Resolution / file</w:t>
            </w:r>
          </w:p>
        </w:tc>
        <w:tc>
          <w:tcPr>
            <w:tcW w:type="dxa" w:w="70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HD 1920x1080, .mp4 under 1.0 GB, Rec709 or sRGB.</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Markings</w:t>
            </w:r>
          </w:p>
        </w:tc>
        <w:tc>
          <w:tcPr>
            <w:tcW w:type="dxa" w:w="70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Copyright notice only (© 2026 Packaged Agile, LLC). No other markings.</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On camera</w:t>
            </w:r>
          </w:p>
        </w:tc>
        <w:tc>
          <w:tcPr>
            <w:tcW w:type="dxa" w:w="70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None required — voiceover over screen recording and title cards.</w:t>
            </w:r>
          </w:p>
        </w:tc>
      </w:tr>
    </w:tbl>
    <w:p>
      <w:r>
        <w:t xml:space="preserve"/>
      </w:r>
    </w:p>
    <w:p>
      <w:r>
        <w:rPr>
          <w:i/>
          <w:iCs/>
          <w:color w:val="595959"/>
        </w:rPr>
        <w:t xml:space="preserve">Read the voiceover at a measured, confident pace. The On-screen column is your shot list: what to capture, click, or display while each line is spoken.</w:t>
      </w:r>
    </w:p>
    <w:p>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gridCol w:w="40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Time / Section</w:t>
            </w:r>
          </w:p>
        </w:tc>
        <w:tc>
          <w:tcPr>
            <w:tcW w:type="dxa" w:w="3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On-screen action &amp; inputs</w:t>
            </w:r>
          </w:p>
        </w:tc>
        <w:tc>
          <w:tcPr>
            <w:tcW w:type="dxa" w:w="40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Voiceover (spoken)</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sz w:val="18"/>
                <w:szCs w:val="18"/>
              </w:rPr>
              <w:t xml:space="preserve">0:00–0:12</w:t>
            </w:r>
          </w:p>
          <w:p>
            <w:r>
              <w:rPr>
                <w:color w:val="2E5496"/>
                <w:sz w:val="16"/>
                <w:szCs w:val="16"/>
              </w:rPr>
              <w:t xml:space="preserve">Open / Title</w:t>
            </w:r>
          </w:p>
        </w:tc>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Title card: Packaged Agile logo, “LaunchPad: The Governable Front Door for AI Use Cases,” tagline “Results Delivered,” and a small “© 2026 Packaged Agile, LLC” notice.</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Across government, AI ideas are everywhere, and almost none of them are governed. I'm Matt Shankle with Packaged Agile. This is LaunchPad.</w:t>
            </w:r>
          </w:p>
        </w:tc>
      </w:tr>
      <w:tr>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b/>
                <w:bCs/>
                <w:sz w:val="18"/>
                <w:szCs w:val="18"/>
              </w:rPr>
              <w:t xml:space="preserve">0:12–0:35</w:t>
            </w:r>
          </w:p>
          <w:p>
            <w:r>
              <w:rPr>
                <w:color w:val="2E5496"/>
                <w:sz w:val="16"/>
                <w:szCs w:val="16"/>
              </w:rPr>
              <w:t xml:space="preserve">Problem (15%)</w:t>
            </w:r>
          </w:p>
        </w:tc>
        <w:tc>
          <w:tcPr>
            <w:tcW w:type="dxa" w:w="37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Motion graphic: idea icons scattering from email, SharePoint, a chat bubble, and a spreadsheet into a question mark. No app yet.</w:t>
            </w:r>
          </w:p>
        </w:tc>
        <w:tc>
          <w:tcPr>
            <w:tcW w:type="dxa" w:w="4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Today, AI ideas reach leadership through email, SharePoint, hallway conversations, and shadow tools. There's no single front door, so no one can see the whole pipeline, compare ideas, or tell which ones are ready to fund.</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sz w:val="18"/>
                <w:szCs w:val="18"/>
              </w:rPr>
              <w:t xml:space="preserve">0:35–0:55</w:t>
            </w:r>
          </w:p>
          <w:p>
            <w:r>
              <w:rPr>
                <w:color w:val="2E5496"/>
                <w:sz w:val="16"/>
                <w:szCs w:val="16"/>
              </w:rPr>
              <w:t xml:space="preserve">Problem (15%)</w:t>
            </w:r>
          </w:p>
        </w:tc>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Graphic resolves into a federal AI-policy checklist; cite “OMB 2025 AI guidance (M-25-21): annual AI use-case inventory + per-use-case risk review.” The four questions appear one by one, then a red “added late” stamp.</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Federal agencies are now required to inventory their AI use cases and document the risk of each one. That's OMB's 2025 guidance. Does it use personal data. Does it make decisions about people. Where does the model come from. Is a human in the loop. But the intake feeding that inventory is ad hoc, so those answers get added late, if at all. The result is duplicated effort, stalled experiments, and ungoverned risk.</w:t>
            </w:r>
          </w:p>
        </w:tc>
      </w:tr>
      <w:tr>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b/>
                <w:bCs/>
                <w:sz w:val="18"/>
                <w:szCs w:val="18"/>
              </w:rPr>
              <w:t xml:space="preserve">0:55–1:08</w:t>
            </w:r>
          </w:p>
          <w:p>
            <w:r>
              <w:rPr>
                <w:color w:val="2E5496"/>
                <w:sz w:val="16"/>
                <w:szCs w:val="16"/>
              </w:rPr>
              <w:t xml:space="preserve">Mission (40%) — LIVE DEMO</w:t>
            </w:r>
          </w:p>
        </w:tc>
        <w:tc>
          <w:tcPr>
            <w:tcW w:type="dxa" w:w="37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Screen recording begins. LaunchPad landing page (the “front door”). Click Start a new idea; the wizard opens on the Problem step.</w:t>
            </w:r>
          </w:p>
        </w:tc>
        <w:tc>
          <w:tcPr>
            <w:tcW w:type="dxa" w:w="4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LaunchPad is the governable front door for AI use cases. One intake, where any staff member turns a rough idea into a vetted, decision-ready case. It leads with the problem instead of the solution, so ideas that aren't really AI get caught early.</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sz w:val="18"/>
                <w:szCs w:val="18"/>
              </w:rPr>
              <w:t xml:space="preserve">1:08–1:30</w:t>
            </w:r>
          </w:p>
          <w:p>
            <w:r>
              <w:rPr>
                <w:color w:val="2E5496"/>
                <w:sz w:val="16"/>
                <w:szCs w:val="16"/>
              </w:rPr>
              <w:t xml:space="preserve">Mission (40%)</w:t>
            </w:r>
          </w:p>
        </w:tc>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Type a deliberately vague sample problem (the build is seeded with demo data — purely illustrative, not a real engagement). Scout returns ONE clarifying question with clickable options; click one and show the sharper problem statement fold in.</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When I enter a vague problem, Scout, our AI coach, asks one clarifying question with options I can click. Scout runs server-side on an American-built commercial AI model, configured for your mission and under your control. It coaches me toward a sharper problem statement, but every decision stays with the human.</w:t>
            </w:r>
          </w:p>
        </w:tc>
      </w:tr>
      <w:tr>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b/>
                <w:bCs/>
                <w:sz w:val="18"/>
                <w:szCs w:val="18"/>
              </w:rPr>
              <w:t xml:space="preserve">1:30–1:50</w:t>
            </w:r>
          </w:p>
          <w:p>
            <w:r>
              <w:rPr>
                <w:color w:val="2E5496"/>
                <w:sz w:val="16"/>
                <w:szCs w:val="16"/>
              </w:rPr>
              <w:t xml:space="preserve">Mission (40%)</w:t>
            </w:r>
          </w:p>
        </w:tc>
        <w:tc>
          <w:tcPr>
            <w:tcW w:type="dxa" w:w="37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Move through Solution and Value using the seeded sample data. Show the value fields being captured (impacted users, cost/time savings, success metrics) — these are demo values, not real figures.</w:t>
            </w:r>
          </w:p>
        </w:tc>
        <w:tc>
          <w:tcPr>
            <w:tcW w:type="dxa" w:w="4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As I move through solution and value, it captures what leadership triages on: impacted users, cost and time savings, and success metrics.</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sz w:val="18"/>
                <w:szCs w:val="18"/>
              </w:rPr>
              <w:t xml:space="preserve">1:50–2:05</w:t>
            </w:r>
          </w:p>
          <w:p>
            <w:r>
              <w:rPr>
                <w:color w:val="2E5496"/>
                <w:sz w:val="16"/>
                <w:szCs w:val="16"/>
              </w:rPr>
              <w:t xml:space="preserve">Mission (40%)</w:t>
            </w:r>
          </w:p>
        </w:tc>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Strategic Alignment step opens already filled, with a banner: “Scout filled this in… please review and edit.” Selected priorities are highlighted.</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On strategic alignment, Scout has already filled it in from my earlier answers, and it flags that I should review it.</w:t>
            </w:r>
          </w:p>
        </w:tc>
      </w:tr>
      <w:tr>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b/>
                <w:bCs/>
                <w:sz w:val="18"/>
                <w:szCs w:val="18"/>
              </w:rPr>
              <w:t xml:space="preserve">2:05–2:25</w:t>
            </w:r>
          </w:p>
          <w:p>
            <w:r>
              <w:rPr>
                <w:color w:val="2E5496"/>
                <w:sz w:val="16"/>
                <w:szCs w:val="16"/>
              </w:rPr>
              <w:t xml:space="preserve">Mission (40%)</w:t>
            </w:r>
          </w:p>
        </w:tc>
        <w:tc>
          <w:tcPr>
            <w:tcW w:type="dxa" w:w="37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Feasibility and AI-risk questions. Answer: PII No, decision-about-a-person No, model American-built, mandatory human review Yes. Risk profile turns green.</w:t>
            </w:r>
          </w:p>
        </w:tc>
        <w:tc>
          <w:tcPr>
            <w:tcW w:type="dxa" w:w="4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Then come the governed parts: the policy-mandated disclosures on personal data, automated decisions, model sourcing, and human review, built into intake rather than added afterward.</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sz w:val="18"/>
                <w:szCs w:val="18"/>
              </w:rPr>
              <w:t xml:space="preserve">2:25–2:40</w:t>
            </w:r>
          </w:p>
          <w:p>
            <w:r>
              <w:rPr>
                <w:color w:val="2E5496"/>
                <w:sz w:val="16"/>
                <w:szCs w:val="16"/>
              </w:rPr>
              <w:t xml:space="preserve">Mission (40%)</w:t>
            </w:r>
          </w:p>
        </w:tc>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Idea Overview: Scout-drafted title and description; readiness review shows a Ready verdict and an executive summary. Click Submit.</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Every submission comes out structured, comparable, and scored for readiness before a reviewer sees it.</w:t>
            </w:r>
          </w:p>
        </w:tc>
      </w:tr>
      <w:tr>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b/>
                <w:bCs/>
                <w:sz w:val="18"/>
                <w:szCs w:val="18"/>
              </w:rPr>
              <w:t xml:space="preserve">2:40–2:55</w:t>
            </w:r>
          </w:p>
          <w:p>
            <w:r>
              <w:rPr>
                <w:color w:val="2E5496"/>
                <w:sz w:val="16"/>
                <w:szCs w:val="16"/>
              </w:rPr>
              <w:t xml:space="preserve">Mission (40%)</w:t>
            </w:r>
          </w:p>
        </w:tc>
        <w:tc>
          <w:tcPr>
            <w:tcW w:type="dxa" w:w="37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Log out, log in as admin. Pipeline view: portfolio by status with color-coded readiness bars; demonstrate filter by business unit and assignee.</w:t>
            </w:r>
          </w:p>
        </w:tc>
        <w:tc>
          <w:tcPr>
            <w:tcW w:type="dxa" w:w="4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For leadership, the pipeline shows the whole portfolio by status, color-coded by readiness and routed to the right reviewer.</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sz w:val="18"/>
                <w:szCs w:val="18"/>
              </w:rPr>
              <w:t xml:space="preserve">2:55–3:10</w:t>
            </w:r>
          </w:p>
          <w:p>
            <w:r>
              <w:rPr>
                <w:color w:val="2E5496"/>
                <w:sz w:val="16"/>
                <w:szCs w:val="16"/>
              </w:rPr>
              <w:t xml:space="preserve">Mission (40%)</w:t>
            </w:r>
          </w:p>
        </w:tc>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Open the submitted idea. Show Scout's reviewer read and the risk panel. Click Request info, then Draft with Scout, then Send.</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Reviewers get Scout's read and a risk panel, and can send a question back to the submitter without losing the thread.</w:t>
            </w:r>
          </w:p>
        </w:tc>
      </w:tr>
      <w:tr>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b/>
                <w:bCs/>
                <w:sz w:val="18"/>
                <w:szCs w:val="18"/>
              </w:rPr>
              <w:t xml:space="preserve">3:10–3:28</w:t>
            </w:r>
          </w:p>
          <w:p>
            <w:r>
              <w:rPr>
                <w:color w:val="2E5496"/>
                <w:sz w:val="16"/>
                <w:szCs w:val="16"/>
              </w:rPr>
              <w:t xml:space="preserve">Mission (40%)</w:t>
            </w:r>
          </w:p>
        </w:tc>
        <w:tc>
          <w:tcPr>
            <w:tcW w:type="dxa" w:w="37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Open the Decision Center. Compare two or three ideas; open the pre-generated executive briefing (value, alignment, risk, recommendation, side by side).</w:t>
            </w:r>
          </w:p>
        </w:tc>
        <w:tc>
          <w:tcPr>
            <w:tcW w:type="dxa" w:w="4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The Decision Center compares ideas side by side and produces an executive briefing with value, alignment, risk, and a recommendation. That is how leaders decide what to fund.</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sz w:val="18"/>
                <w:szCs w:val="18"/>
              </w:rPr>
              <w:t xml:space="preserve">3:28–3:48</w:t>
            </w:r>
          </w:p>
          <w:p>
            <w:r>
              <w:rPr>
                <w:color w:val="2E5496"/>
                <w:sz w:val="16"/>
                <w:szCs w:val="16"/>
              </w:rPr>
              <w:t xml:space="preserve">State of the Art (35%)</w:t>
            </w:r>
          </w:p>
        </w:tc>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Comparison graphic: a SharePoint form, a generic chatbot, spreadsheets/email, and heavy COTS, each with X marks, versus LaunchPad with checks (coaches, structures, scores, governs).</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A SharePoint form can collect text, but it cannot coach the submitter, structure the data, or score readiness. A general chatbot leaves no audit trail and no governance. Spreadsheets and email keep leadership blind while shadow AI continues. LaunchPad puts real domain intelligence at the point of intake and builds the policy guardrails in by design.</w:t>
            </w:r>
          </w:p>
        </w:tc>
      </w:tr>
      <w:tr>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b/>
                <w:bCs/>
                <w:sz w:val="18"/>
                <w:szCs w:val="18"/>
              </w:rPr>
              <w:t xml:space="preserve">3:48–4:08</w:t>
            </w:r>
          </w:p>
          <w:p>
            <w:r>
              <w:rPr>
                <w:color w:val="2E5496"/>
                <w:sz w:val="16"/>
                <w:szCs w:val="16"/>
              </w:rPr>
              <w:t xml:space="preserve">State of the Art (35%)</w:t>
            </w:r>
          </w:p>
        </w:tc>
        <w:tc>
          <w:tcPr>
            <w:tcW w:type="dxa" w:w="37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Architecture diagram: Next.js + Postgres; an American-built commercial AI model via Amazon Bedrock (FedRAMP High + DoD IL4/IL5 already in place in AWS GovCloud); plus LaunchPad's TARGET deployment design — SSO with PIV/CAC and row-level security, inside “your accredited boundary.”</w:t>
            </w:r>
          </w:p>
        </w:tc>
        <w:tc>
          <w:tcPr>
            <w:tcW w:type="dxa" w:w="4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Under the hood it's a standard web app, Next.js and Postgres, with an American-built commercial AI model served through Amazon Bedrock, where FedRAMP High and DoD Impact Level four and five authorization is already in place in AWS GovCloud. LaunchPad itself is built to deploy inside your accredited boundary, to federate to your identity provider with PIV or CAC, and to enforce row-level security. You plug into your security model, not ours.</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sz w:val="18"/>
                <w:szCs w:val="18"/>
              </w:rPr>
              <w:t xml:space="preserve">4:08–4:20</w:t>
            </w:r>
          </w:p>
          <w:p>
            <w:r>
              <w:rPr>
                <w:color w:val="2E5496"/>
                <w:sz w:val="16"/>
                <w:szCs w:val="16"/>
              </w:rPr>
              <w:t xml:space="preserve">State of the Art (35%)</w:t>
            </w:r>
          </w:p>
        </w:tc>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Proof frame — Packaged Agile's real delivered results: 64% productivity improvement (USDA), a $2.5B program led (VA), 3,500+ government staff trained at 4.8/5.0. Army, VA, and USDA named. No demo metrics on screen.</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LaunchPad is a new product, but the team and the approach behind it are proven. Packaged Agile has delivered measurable results on major federal programs at the Army, the VA, and USDA, from large-scale agile transformations to training thousands of government staff.</w:t>
            </w:r>
          </w:p>
        </w:tc>
      </w:tr>
      <w:tr>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b/>
                <w:bCs/>
                <w:sz w:val="18"/>
                <w:szCs w:val="18"/>
              </w:rPr>
              <w:t xml:space="preserve">4:20–4:42</w:t>
            </w:r>
          </w:p>
          <w:p>
            <w:r>
              <w:rPr>
                <w:color w:val="2E5496"/>
                <w:sz w:val="16"/>
                <w:szCs w:val="16"/>
              </w:rPr>
              <w:t xml:space="preserve">Business Model (10%)</w:t>
            </w:r>
          </w:p>
        </w:tc>
        <w:tc>
          <w:tcPr>
            <w:tcW w:type="dxa" w:w="37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Graphic: Packaged Agile-owned commercial product; fixed-price subscription plus fixed-price deployment; deploys in your cloud; HUBZone small business and GSA Schedule holder; start with a pilot.</w:t>
            </w:r>
          </w:p>
        </w:tc>
        <w:tc>
          <w:tcPr>
            <w:tcW w:type="dxa" w:w="4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r>
              <w:rPr>
                <w:sz w:val="19"/>
                <w:szCs w:val="19"/>
              </w:rPr>
              <w:t xml:space="preserve">The business model is straightforward. LaunchPad is a commercial software product that Packaged Agile owns. We license it on a fixed-price subscription and deploy it into your cloud with fixed-price configuration and integration, the same model for commercial and government buyers. We are a HUBZone small business and a GSA Schedule holder, so it is directly orderable. And we recommend a short pilot, measured on time-to-decision and how many ideas arrive decision-ready, to prove value before scaling.</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sz w:val="18"/>
                <w:szCs w:val="18"/>
              </w:rPr>
              <w:t xml:space="preserve">4:42–4:55</w:t>
            </w:r>
          </w:p>
          <w:p>
            <w:r>
              <w:rPr>
                <w:color w:val="2E5496"/>
                <w:sz w:val="16"/>
                <w:szCs w:val="16"/>
              </w:rPr>
              <w:t xml:space="preserve">Close</w:t>
            </w:r>
          </w:p>
        </w:tc>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Closing title card: Packaged Agile logo, “Results Delivered,” contact line (info@packagedagile.com | www.packagedagile.com | (202) 871-0075), “© 2026 Packaged Agile, LLC.”</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sz w:val="19"/>
                <w:szCs w:val="19"/>
              </w:rPr>
              <w:t xml:space="preserve">Stop chasing shadow AI. Give your people one governable front door, and give leadership a clear view of what is worth funding. That is LaunchPad, from Packaged Agile. Results delivered.</w:t>
            </w:r>
          </w:p>
        </w:tc>
      </w:tr>
    </w:tbl>
    <w:p>
      <w:pPr>
        <w:pStyle w:val="Heading1"/>
      </w:pPr>
      <w:r>
        <w:t xml:space="preserve">Using the demo data — keep the walkthrough domain-neutral</w:t>
      </w:r>
    </w:p>
    <w:p>
      <w:r>
        <w:rPr>
          <w:sz w:val="19"/>
          <w:szCs w:val="19"/>
        </w:rPr>
        <w:t xml:space="preserve">The build is seeded with sample data only. There is no real engagement behind it, and no agency is named anywhere in the video. Walk the wizard with whatever sample idea is loaded, and narrate the mechanics — problem-first intake, Scout coaching, the policy risk disclosures, readiness scoring, the reviewer loop, the Decision Center — not the sample's subject matter. Treat any figures shown on screen (impacted users, cost/time savings) as illustrative demo values; never present them as real or projected results.</w:t>
      </w:r>
    </w:p>
    <w:p>
      <w:pPr>
        <w:pStyle w:val="Heading2"/>
      </w:pPr>
      <w:r>
        <w:t xml:space="preserve">Feasibility / AI-risk answers — set these for a clean, green risk profile</w:t>
      </w:r>
    </w:p>
    <w:p>
      <w:pPr>
        <w:pStyle w:val="ListParagraph"/>
        <w:numPr>
          <w:ilvl w:val="0"/>
          <w:numId w:val="2"/>
        </w:numPr>
      </w:pPr>
      <w:r>
        <w:t xml:space="preserve">Uses PII / sensitive data — No</w:t>
      </w:r>
    </w:p>
    <w:p>
      <w:pPr>
        <w:pStyle w:val="ListParagraph"/>
        <w:numPr>
          <w:ilvl w:val="0"/>
          <w:numId w:val="2"/>
        </w:numPr>
      </w:pPr>
      <w:r>
        <w:t xml:space="preserve">AI makes a decision about a person — No (informational only)</w:t>
      </w:r>
    </w:p>
    <w:p>
      <w:pPr>
        <w:pStyle w:val="ListParagraph"/>
        <w:numPr>
          <w:ilvl w:val="0"/>
          <w:numId w:val="2"/>
        </w:numPr>
      </w:pPr>
      <w:r>
        <w:t xml:space="preserve">AI model sourcing — American-built (commercial)</w:t>
      </w:r>
    </w:p>
    <w:p>
      <w:pPr>
        <w:pStyle w:val="ListParagraph"/>
        <w:numPr>
          <w:ilvl w:val="0"/>
          <w:numId w:val="2"/>
        </w:numPr>
      </w:pPr>
      <w:r>
        <w:t xml:space="preserve">Mandatory human review — Yes</w:t>
      </w:r>
    </w:p>
    <w:p>
      <w:pPr>
        <w:pStyle w:val="Heading1"/>
      </w:pPr>
      <w:r>
        <w:t xml:space="preserve">Recording tips</w:t>
      </w:r>
    </w:p>
    <w:p>
      <w:pPr>
        <w:pStyle w:val="ListParagraph"/>
        <w:numPr>
          <w:ilvl w:val="0"/>
          <w:numId w:val="2"/>
        </w:numPr>
      </w:pPr>
      <w:r>
        <w:t xml:space="preserve">Pre-stage two logins (submitter and admin) and park a second tab on a pre-generated Decision Center briefing to skip the ~20s wait.</w:t>
      </w:r>
    </w:p>
    <w:p>
      <w:pPr>
        <w:pStyle w:val="ListParagraph"/>
        <w:numPr>
          <w:ilvl w:val="0"/>
          <w:numId w:val="2"/>
        </w:numPr>
      </w:pPr>
      <w:r>
        <w:t xml:space="preserve">Record at 1920x1080; hide bookmarks bar and notifications; use a clean browser profile so nothing sensitive appears on screen.</w:t>
      </w:r>
    </w:p>
    <w:p>
      <w:pPr>
        <w:pStyle w:val="ListParagraph"/>
        <w:numPr>
          <w:ilvl w:val="0"/>
          <w:numId w:val="2"/>
        </w:numPr>
      </w:pPr>
      <w:r>
        <w:t xml:space="preserve">Record voiceover and screen separately if easier, then sync — it is easier to hit timing and keep audio clean.</w:t>
      </w:r>
    </w:p>
    <w:p>
      <w:pPr>
        <w:pStyle w:val="ListParagraph"/>
        <w:numPr>
          <w:ilvl w:val="0"/>
          <w:numId w:val="2"/>
        </w:numPr>
      </w:pPr>
      <w:r>
        <w:t xml:space="preserve">If Scout returns generic text mid-take, keep narrating (“Scout is drafting here”) and move on; do not stall.</w:t>
      </w:r>
    </w:p>
    <w:p>
      <w:pPr>
        <w:pStyle w:val="ListParagraph"/>
        <w:numPr>
          <w:ilvl w:val="0"/>
          <w:numId w:val="2"/>
        </w:numPr>
      </w:pPr>
      <w:r>
        <w:t xml:space="preserve">Leave a beat of silence on the title cards so they read clearly; trim dead air in the demo to protect the 5:00 cap.</w:t>
      </w:r>
    </w:p>
    <w:sectPr>
      <w:footerReference w:type="default" r:id="rId7"/>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LaunchPad TSM — Video Script &amp; Shot List   •   Packaged Agile, LLC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4E79"/>
      <w:sz w:val="40"/>
      <w:szCs w:val="40"/>
    </w:rPr>
  </w:style>
  <w:style w:type="paragraph" w:styleId="Subtitle">
    <w:name w:val="Subtitle"/>
    <w:basedOn w:val="Normal"/>
    <w:next w:val="Normal"/>
    <w:pPr>
      <w:spacing w:after="240"/>
    </w:pPr>
    <w:rPr>
      <w:rFonts w:ascii="Arial" w:cs="Arial" w:eastAsia="Arial" w:hAnsi="Arial"/>
      <w:color w:val="595959"/>
      <w:sz w:val="24"/>
      <w:szCs w:val="24"/>
    </w:rPr>
  </w:style>
  <w:style w:type="paragraph" w:styleId="Heading1">
    <w:name w:val="Heading 1"/>
    <w:basedOn w:val="Normal"/>
    <w:next w:val="Normal"/>
    <w:qFormat/>
    <w:pPr>
      <w:pBdr>
        <w:bottom w:val="single" w:color="1F4E79" w:sz="6" w:space="2"/>
      </w:pBd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2026-06-16T15:54:24.747Z</dcterms:created>
  <dcterms:modified xsi:type="dcterms:W3CDTF">2026-06-16T15:54:24.747Z</dcterms:modified>
</cp:coreProperties>
</file>

<file path=docProps/custom.xml><?xml version="1.0" encoding="utf-8"?>
<Properties xmlns="http://schemas.openxmlformats.org/officeDocument/2006/custom-properties" xmlns:vt="http://schemas.openxmlformats.org/officeDocument/2006/docPropsVTypes"/>
</file>