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8DFF" w14:textId="51716AE6" w:rsidR="00B42E36" w:rsidRPr="00B42E36" w:rsidRDefault="00B42E36" w:rsidP="00B42E36">
      <w:pPr>
        <w:pStyle w:val="Title"/>
        <w:rPr>
          <w:rFonts w:ascii="Times New Roman" w:eastAsia="Times New Roman" w:hAnsi="Times New Roman" w:cs="Times New Roman"/>
          <w:color w:val="2F5496" w:themeColor="accent1" w:themeShade="BF"/>
          <w:spacing w:val="0"/>
          <w:kern w:val="0"/>
          <w:sz w:val="26"/>
          <w:szCs w:val="26"/>
          <w:lang w:eastAsia="en-AU"/>
        </w:rPr>
      </w:pPr>
      <w:r>
        <w:rPr>
          <w:rFonts w:ascii="Times New Roman" w:eastAsia="Times New Roman" w:hAnsi="Times New Roman" w:cs="Times New Roman"/>
          <w:sz w:val="32"/>
          <w:szCs w:val="32"/>
          <w:lang w:eastAsia="en-AU"/>
        </w:rPr>
        <w:t xml:space="preserve">Comparing Machine Learning Approaches to Predict </w:t>
      </w:r>
      <w:r w:rsidRPr="00B42E36">
        <w:rPr>
          <w:rFonts w:ascii="Times New Roman" w:eastAsia="Times New Roman" w:hAnsi="Times New Roman" w:cs="Times New Roman"/>
          <w:sz w:val="32"/>
          <w:szCs w:val="32"/>
          <w:lang w:eastAsia="en-AU"/>
        </w:rPr>
        <w:t>Biological Ag</w:t>
      </w:r>
      <w:r>
        <w:rPr>
          <w:rFonts w:ascii="Times New Roman" w:eastAsia="Times New Roman" w:hAnsi="Times New Roman" w:cs="Times New Roman"/>
          <w:sz w:val="32"/>
          <w:szCs w:val="32"/>
          <w:lang w:eastAsia="en-AU"/>
        </w:rPr>
        <w:t xml:space="preserve">e from Multi-Omics Data and Risk Factor Analysis in </w:t>
      </w:r>
      <w:proofErr w:type="spellStart"/>
      <w:r>
        <w:rPr>
          <w:rFonts w:ascii="Times New Roman" w:eastAsia="Times New Roman" w:hAnsi="Times New Roman" w:cs="Times New Roman"/>
          <w:sz w:val="32"/>
          <w:szCs w:val="32"/>
          <w:lang w:eastAsia="en-AU"/>
        </w:rPr>
        <w:t>BioHEART</w:t>
      </w:r>
      <w:proofErr w:type="spellEnd"/>
      <w:r>
        <w:rPr>
          <w:rFonts w:ascii="Times New Roman" w:eastAsia="Times New Roman" w:hAnsi="Times New Roman" w:cs="Times New Roman"/>
          <w:sz w:val="32"/>
          <w:szCs w:val="32"/>
          <w:lang w:eastAsia="en-AU"/>
        </w:rPr>
        <w:t>-CT</w:t>
      </w:r>
    </w:p>
    <w:p w14:paraId="2E3F277B" w14:textId="61C55A71" w:rsidR="00DC4C05" w:rsidRDefault="00DC4C05" w:rsidP="00DC4C05">
      <w:pPr>
        <w:pStyle w:val="Heading2"/>
        <w:rPr>
          <w:rFonts w:ascii="Times New Roman" w:eastAsia="Times New Roman" w:hAnsi="Times New Roman" w:cs="Times New Roman"/>
          <w:lang w:eastAsia="en-AU"/>
        </w:rPr>
      </w:pPr>
      <w:r>
        <w:rPr>
          <w:rFonts w:ascii="Times New Roman" w:eastAsia="Times New Roman" w:hAnsi="Times New Roman" w:cs="Times New Roman"/>
          <w:lang w:eastAsia="en-AU"/>
        </w:rPr>
        <w:t>Introduction</w:t>
      </w:r>
      <w:r w:rsidR="006229E8">
        <w:rPr>
          <w:rFonts w:ascii="Times New Roman" w:eastAsia="Times New Roman" w:hAnsi="Times New Roman" w:cs="Times New Roman"/>
          <w:lang w:eastAsia="en-AU"/>
        </w:rPr>
        <w:t xml:space="preserve"> &amp; Aims</w:t>
      </w:r>
    </w:p>
    <w:p w14:paraId="664BB9CC" w14:textId="182A71A8" w:rsidR="00697769" w:rsidRDefault="00931612" w:rsidP="00697769">
      <w:pPr>
        <w:rPr>
          <w:rFonts w:ascii="Times New Roman" w:hAnsi="Times New Roman" w:cs="Times New Roman"/>
          <w:lang w:eastAsia="en-AU"/>
        </w:rPr>
      </w:pPr>
      <w:r>
        <w:rPr>
          <w:rFonts w:ascii="Times New Roman" w:hAnsi="Times New Roman" w:cs="Times New Roman"/>
          <w:lang w:eastAsia="en-AU"/>
        </w:rPr>
        <w:t>Chronological age</w:t>
      </w:r>
      <w:r w:rsidR="00697769">
        <w:rPr>
          <w:rFonts w:ascii="Times New Roman" w:hAnsi="Times New Roman" w:cs="Times New Roman"/>
          <w:lang w:eastAsia="en-AU"/>
        </w:rPr>
        <w:t xml:space="preserve"> is a well-known risk factor for many non-communicable diseases however measuring age based on the time elapsed is arbitrary. </w:t>
      </w:r>
      <w:r w:rsidR="00697769" w:rsidRPr="00697769">
        <w:rPr>
          <w:rFonts w:ascii="Times New Roman" w:hAnsi="Times New Roman" w:cs="Times New Roman"/>
          <w:lang w:eastAsia="en-AU"/>
        </w:rPr>
        <w:t>A more clinically relevant measurement, would capture the aggregate effect of cellular &amp; biochemical processes in our body produced by genetic and environmental factors that translates to physiological impairment</w:t>
      </w:r>
      <w:r w:rsidR="00697769">
        <w:rPr>
          <w:rFonts w:ascii="Times New Roman" w:hAnsi="Times New Roman" w:cs="Times New Roman"/>
          <w:lang w:eastAsia="en-AU"/>
        </w:rPr>
        <w:t xml:space="preserve"> – </w:t>
      </w:r>
      <w:r w:rsidR="00704928">
        <w:rPr>
          <w:rFonts w:ascii="Times New Roman" w:hAnsi="Times New Roman" w:cs="Times New Roman"/>
          <w:lang w:eastAsia="en-AU"/>
        </w:rPr>
        <w:t>termed</w:t>
      </w:r>
      <w:r w:rsidR="00697769" w:rsidRPr="00697769">
        <w:rPr>
          <w:rFonts w:ascii="Times New Roman" w:hAnsi="Times New Roman" w:cs="Times New Roman"/>
          <w:lang w:eastAsia="en-AU"/>
        </w:rPr>
        <w:t xml:space="preserve"> biological age</w:t>
      </w:r>
      <w:r w:rsidR="00697769">
        <w:rPr>
          <w:rFonts w:ascii="Times New Roman" w:hAnsi="Times New Roman" w:cs="Times New Roman"/>
          <w:lang w:eastAsia="en-AU"/>
        </w:rPr>
        <w:t xml:space="preserve"> </w:t>
      </w:r>
      <w:r w:rsidR="00697769" w:rsidRPr="00697769">
        <w:rPr>
          <w:rFonts w:ascii="Times New Roman" w:hAnsi="Times New Roman" w:cs="Times New Roman"/>
          <w:lang w:eastAsia="en-AU"/>
        </w:rPr>
        <w:t>(Horvath, 2013).</w:t>
      </w:r>
    </w:p>
    <w:p w14:paraId="288B7920" w14:textId="62CCA526" w:rsidR="006229E8" w:rsidRDefault="006229E8" w:rsidP="00697769">
      <w:pPr>
        <w:rPr>
          <w:rFonts w:ascii="Times New Roman" w:hAnsi="Times New Roman" w:cs="Times New Roman"/>
          <w:lang w:eastAsia="en-AU"/>
        </w:rPr>
      </w:pPr>
      <w:r>
        <w:rPr>
          <w:rFonts w:ascii="Times New Roman" w:hAnsi="Times New Roman" w:cs="Times New Roman"/>
          <w:lang w:eastAsia="en-AU"/>
        </w:rPr>
        <w:t xml:space="preserve">The utility of biological age lies in </w:t>
      </w:r>
      <w:r w:rsidR="00604682">
        <w:rPr>
          <w:rFonts w:ascii="Times New Roman" w:hAnsi="Times New Roman" w:cs="Times New Roman"/>
          <w:lang w:eastAsia="en-AU"/>
        </w:rPr>
        <w:t>its use of cross-sectional data. Traditionally, the study of risk factors on adverse events would require a survival analysis on longitudinal data – a non-trivial task to acquire. Biological age can be thought of as a surrogate – allowing the examination of contributions to risk of morbidity or life expectancy at any point in time. Moreover, patients with accelerated rates of aging can be identified for early intervention</w:t>
      </w:r>
      <w:r w:rsidR="00FE4828">
        <w:rPr>
          <w:rFonts w:ascii="Times New Roman" w:hAnsi="Times New Roman" w:cs="Times New Roman"/>
          <w:lang w:eastAsia="en-AU"/>
        </w:rPr>
        <w:t xml:space="preserve"> (</w:t>
      </w:r>
      <w:r w:rsidR="00FE4828" w:rsidRPr="00D65187">
        <w:rPr>
          <w:rFonts w:ascii="Times New Roman" w:hAnsi="Times New Roman" w:cs="Times New Roman"/>
          <w:lang w:eastAsia="en-AU"/>
        </w:rPr>
        <w:t>Robinson et al., 2020</w:t>
      </w:r>
      <w:r w:rsidR="00FE4828">
        <w:rPr>
          <w:rFonts w:ascii="Times New Roman" w:hAnsi="Times New Roman" w:cs="Times New Roman"/>
          <w:lang w:eastAsia="en-AU"/>
        </w:rPr>
        <w:t>).</w:t>
      </w:r>
    </w:p>
    <w:p w14:paraId="27876FC2" w14:textId="0CD59E39" w:rsidR="00697769" w:rsidRDefault="00697769" w:rsidP="00697769">
      <w:pPr>
        <w:rPr>
          <w:rFonts w:ascii="Times New Roman" w:hAnsi="Times New Roman" w:cs="Times New Roman"/>
          <w:lang w:eastAsia="en-AU"/>
        </w:rPr>
      </w:pPr>
      <w:r>
        <w:rPr>
          <w:rFonts w:ascii="Times New Roman" w:hAnsi="Times New Roman" w:cs="Times New Roman"/>
          <w:lang w:eastAsia="en-AU"/>
        </w:rPr>
        <w:t>The biomarkers used to predict biological age</w:t>
      </w:r>
      <w:r w:rsidR="00704928">
        <w:rPr>
          <w:rFonts w:ascii="Times New Roman" w:hAnsi="Times New Roman" w:cs="Times New Roman"/>
          <w:lang w:eastAsia="en-AU"/>
        </w:rPr>
        <w:t>,</w:t>
      </w:r>
      <w:r>
        <w:rPr>
          <w:rFonts w:ascii="Times New Roman" w:hAnsi="Times New Roman" w:cs="Times New Roman"/>
          <w:lang w:eastAsia="en-AU"/>
        </w:rPr>
        <w:t xml:space="preserve"> initially used physical phenotypes such as declining cognition, muscular atrophy, expiratory volume and blood LDL. This later progressed to usage of cellular hallmarks of aging such as telomere attrition and cellular senescence</w:t>
      </w:r>
      <w:r w:rsidR="00D65187">
        <w:rPr>
          <w:rFonts w:ascii="Times New Roman" w:hAnsi="Times New Roman" w:cs="Times New Roman"/>
          <w:lang w:eastAsia="en-AU"/>
        </w:rPr>
        <w:t xml:space="preserve"> </w:t>
      </w:r>
      <w:r w:rsidR="00D65187" w:rsidRPr="00D65187">
        <w:rPr>
          <w:rFonts w:ascii="Times New Roman" w:hAnsi="Times New Roman" w:cs="Times New Roman"/>
          <w:lang w:eastAsia="en-AU"/>
        </w:rPr>
        <w:t>(Rutledge et al., 2022)</w:t>
      </w:r>
      <w:r w:rsidR="00D65187">
        <w:rPr>
          <w:rFonts w:ascii="Times New Roman" w:hAnsi="Times New Roman" w:cs="Times New Roman"/>
          <w:lang w:eastAsia="en-AU"/>
        </w:rPr>
        <w:t xml:space="preserve">. More recently the use of omics-based composite biomarkers </w:t>
      </w:r>
      <w:r w:rsidR="00704928">
        <w:rPr>
          <w:rFonts w:ascii="Times New Roman" w:hAnsi="Times New Roman" w:cs="Times New Roman"/>
          <w:lang w:eastAsia="en-AU"/>
        </w:rPr>
        <w:t>has</w:t>
      </w:r>
      <w:r w:rsidR="00D65187">
        <w:rPr>
          <w:rFonts w:ascii="Times New Roman" w:hAnsi="Times New Roman" w:cs="Times New Roman"/>
          <w:lang w:eastAsia="en-AU"/>
        </w:rPr>
        <w:t xml:space="preserve"> been popularised by the seminal </w:t>
      </w:r>
      <w:proofErr w:type="spellStart"/>
      <w:r w:rsidR="00D65187">
        <w:rPr>
          <w:rFonts w:ascii="Times New Roman" w:hAnsi="Times New Roman" w:cs="Times New Roman"/>
          <w:lang w:eastAsia="en-AU"/>
        </w:rPr>
        <w:t>DNAm</w:t>
      </w:r>
      <w:proofErr w:type="spellEnd"/>
      <w:r w:rsidR="00D65187">
        <w:rPr>
          <w:rFonts w:ascii="Times New Roman" w:hAnsi="Times New Roman" w:cs="Times New Roman"/>
          <w:lang w:eastAsia="en-AU"/>
        </w:rPr>
        <w:t xml:space="preserve"> clock which measures DNA methylation at influential CpG sites </w:t>
      </w:r>
      <w:r w:rsidR="00D65187" w:rsidRPr="00697769">
        <w:rPr>
          <w:rFonts w:ascii="Times New Roman" w:hAnsi="Times New Roman" w:cs="Times New Roman"/>
          <w:lang w:eastAsia="en-AU"/>
        </w:rPr>
        <w:t>(Horvath, 2013).</w:t>
      </w:r>
    </w:p>
    <w:p w14:paraId="50129154" w14:textId="7A239DE3" w:rsidR="00D65187" w:rsidRDefault="00D65187" w:rsidP="00697769">
      <w:pPr>
        <w:rPr>
          <w:rFonts w:ascii="Times New Roman" w:hAnsi="Times New Roman" w:cs="Times New Roman"/>
        </w:rPr>
      </w:pPr>
      <w:r>
        <w:rPr>
          <w:rFonts w:ascii="Times New Roman" w:hAnsi="Times New Roman" w:cs="Times New Roman"/>
          <w:lang w:eastAsia="en-AU"/>
        </w:rPr>
        <w:t xml:space="preserve">Since </w:t>
      </w:r>
      <w:proofErr w:type="gramStart"/>
      <w:r>
        <w:rPr>
          <w:rFonts w:ascii="Times New Roman" w:hAnsi="Times New Roman" w:cs="Times New Roman"/>
          <w:lang w:eastAsia="en-AU"/>
        </w:rPr>
        <w:t>then</w:t>
      </w:r>
      <w:proofErr w:type="gramEnd"/>
      <w:r>
        <w:rPr>
          <w:rFonts w:ascii="Times New Roman" w:hAnsi="Times New Roman" w:cs="Times New Roman"/>
          <w:lang w:eastAsia="en-AU"/>
        </w:rPr>
        <w:t xml:space="preserve"> omics-based clocks such as proteomic age, </w:t>
      </w:r>
      <w:proofErr w:type="spellStart"/>
      <w:r>
        <w:rPr>
          <w:rFonts w:ascii="Times New Roman" w:hAnsi="Times New Roman" w:cs="Times New Roman"/>
          <w:lang w:eastAsia="en-AU"/>
        </w:rPr>
        <w:t>mAA</w:t>
      </w:r>
      <w:proofErr w:type="spellEnd"/>
      <w:r>
        <w:rPr>
          <w:rFonts w:ascii="Times New Roman" w:hAnsi="Times New Roman" w:cs="Times New Roman"/>
          <w:lang w:eastAsia="en-AU"/>
        </w:rPr>
        <w:t xml:space="preserve"> (metabolomics),</w:t>
      </w:r>
      <w:r w:rsidRPr="00D65187">
        <w:rPr>
          <w:rFonts w:ascii="Times New Roman" w:hAnsi="Times New Roman" w:cs="Times New Roman"/>
          <w:lang w:eastAsia="en-AU"/>
        </w:rPr>
        <w:t xml:space="preserve"> </w:t>
      </w:r>
      <w:proofErr w:type="spellStart"/>
      <w:r>
        <w:rPr>
          <w:rFonts w:ascii="Times New Roman" w:hAnsi="Times New Roman" w:cs="Times New Roman"/>
          <w:lang w:eastAsia="en-AU"/>
        </w:rPr>
        <w:t>iAge</w:t>
      </w:r>
      <w:proofErr w:type="spellEnd"/>
      <w:r>
        <w:rPr>
          <w:rFonts w:ascii="Times New Roman" w:hAnsi="Times New Roman" w:cs="Times New Roman"/>
          <w:lang w:eastAsia="en-AU"/>
        </w:rPr>
        <w:t xml:space="preserve"> (</w:t>
      </w:r>
      <w:proofErr w:type="spellStart"/>
      <w:r>
        <w:rPr>
          <w:rFonts w:ascii="Times New Roman" w:hAnsi="Times New Roman" w:cs="Times New Roman"/>
          <w:lang w:eastAsia="en-AU"/>
        </w:rPr>
        <w:t>immunomics</w:t>
      </w:r>
      <w:proofErr w:type="spellEnd"/>
      <w:r>
        <w:rPr>
          <w:rFonts w:ascii="Times New Roman" w:hAnsi="Times New Roman" w:cs="Times New Roman"/>
          <w:lang w:eastAsia="en-AU"/>
        </w:rPr>
        <w:t xml:space="preserve">) have been trained </w:t>
      </w:r>
      <w:r w:rsidRPr="00D65187">
        <w:rPr>
          <w:rFonts w:ascii="Times New Roman" w:hAnsi="Times New Roman" w:cs="Times New Roman"/>
          <w:lang w:eastAsia="en-AU"/>
        </w:rPr>
        <w:t>(</w:t>
      </w:r>
      <w:proofErr w:type="spellStart"/>
      <w:r w:rsidRPr="00D65187">
        <w:rPr>
          <w:rFonts w:ascii="Times New Roman" w:hAnsi="Times New Roman" w:cs="Times New Roman"/>
          <w:lang w:eastAsia="en-AU"/>
        </w:rPr>
        <w:t>Lehallier</w:t>
      </w:r>
      <w:proofErr w:type="spellEnd"/>
      <w:r w:rsidRPr="00D65187">
        <w:rPr>
          <w:rFonts w:ascii="Times New Roman" w:hAnsi="Times New Roman" w:cs="Times New Roman"/>
          <w:lang w:eastAsia="en-AU"/>
        </w:rPr>
        <w:t xml:space="preserve"> et al., 2019</w:t>
      </w:r>
      <w:r>
        <w:rPr>
          <w:rFonts w:ascii="Times New Roman" w:hAnsi="Times New Roman" w:cs="Times New Roman"/>
          <w:lang w:eastAsia="en-AU"/>
        </w:rPr>
        <w:t xml:space="preserve">; </w:t>
      </w:r>
      <w:r w:rsidRPr="00D65187">
        <w:rPr>
          <w:rFonts w:ascii="Times New Roman" w:hAnsi="Times New Roman" w:cs="Times New Roman"/>
          <w:lang w:eastAsia="en-AU"/>
        </w:rPr>
        <w:t>Robinson et al., 2020</w:t>
      </w:r>
      <w:r>
        <w:rPr>
          <w:rFonts w:ascii="Times New Roman" w:hAnsi="Times New Roman" w:cs="Times New Roman"/>
          <w:lang w:eastAsia="en-AU"/>
        </w:rPr>
        <w:t xml:space="preserve">; </w:t>
      </w:r>
      <w:r w:rsidRPr="00D65187">
        <w:rPr>
          <w:rFonts w:ascii="Times New Roman" w:hAnsi="Times New Roman" w:cs="Times New Roman"/>
          <w:lang w:eastAsia="en-AU"/>
        </w:rPr>
        <w:t>Sayed et al., 2021)</w:t>
      </w:r>
      <w:r w:rsidR="00810955">
        <w:t>.</w:t>
      </w:r>
      <w:r w:rsidR="00810955">
        <w:rPr>
          <w:rFonts w:ascii="Times New Roman" w:hAnsi="Times New Roman" w:cs="Times New Roman"/>
        </w:rPr>
        <w:t xml:space="preserve"> These clocks exclusively use a single type of assay and interestingly some have shown low correlation with established methylation clocks indicating that they may be capturing a separate component of the aging process. Therefore, what remains unclear is whether a biological age derived from a panel of assays would perform better than any individual assay at capturing the aging effect. </w:t>
      </w:r>
      <w:r w:rsidR="006229E8">
        <w:rPr>
          <w:rFonts w:ascii="Times New Roman" w:hAnsi="Times New Roman" w:cs="Times New Roman"/>
        </w:rPr>
        <w:t>Yet</w:t>
      </w:r>
      <w:r w:rsidR="00810955">
        <w:rPr>
          <w:rFonts w:ascii="Times New Roman" w:hAnsi="Times New Roman" w:cs="Times New Roman"/>
        </w:rPr>
        <w:t>, integrating</w:t>
      </w:r>
      <w:r w:rsidR="006229E8">
        <w:rPr>
          <w:rFonts w:ascii="Times New Roman" w:hAnsi="Times New Roman" w:cs="Times New Roman"/>
        </w:rPr>
        <w:t xml:space="preserve"> multi-omics data appears to be promising as it holistically captures the complex biology that governs the flow from genotype to phenotype </w:t>
      </w:r>
      <w:r w:rsidR="006229E8" w:rsidRPr="006229E8">
        <w:rPr>
          <w:rFonts w:ascii="Times New Roman" w:hAnsi="Times New Roman" w:cs="Times New Roman"/>
        </w:rPr>
        <w:t>(Subramanian et al., 2020)</w:t>
      </w:r>
      <w:r w:rsidR="006229E8">
        <w:rPr>
          <w:rFonts w:ascii="Times New Roman" w:hAnsi="Times New Roman" w:cs="Times New Roman"/>
        </w:rPr>
        <w:t xml:space="preserve">.  </w:t>
      </w:r>
      <w:r w:rsidR="00810955">
        <w:rPr>
          <w:rFonts w:ascii="Times New Roman" w:hAnsi="Times New Roman" w:cs="Times New Roman"/>
        </w:rPr>
        <w:t xml:space="preserve">Furthermore, it also remains to be seen which modelling </w:t>
      </w:r>
      <w:r w:rsidR="006229E8">
        <w:rPr>
          <w:rFonts w:ascii="Times New Roman" w:hAnsi="Times New Roman" w:cs="Times New Roman"/>
        </w:rPr>
        <w:t>approach</w:t>
      </w:r>
      <w:r w:rsidR="00810955">
        <w:rPr>
          <w:rFonts w:ascii="Times New Roman" w:hAnsi="Times New Roman" w:cs="Times New Roman"/>
        </w:rPr>
        <w:t xml:space="preserve"> </w:t>
      </w:r>
      <w:r w:rsidR="006229E8">
        <w:rPr>
          <w:rFonts w:ascii="Times New Roman" w:hAnsi="Times New Roman" w:cs="Times New Roman"/>
        </w:rPr>
        <w:t>is best suited to heterogenous data. Extensive work has shown elastic net regression to be a well-performing approach however it’s possible that the interconnected nature of multi-omics may favour deep-learning approaches which have traditionally evaded success</w:t>
      </w:r>
      <w:r w:rsidR="00602F87">
        <w:rPr>
          <w:rFonts w:ascii="Times New Roman" w:hAnsi="Times New Roman" w:cs="Times New Roman"/>
        </w:rPr>
        <w:t xml:space="preserve"> </w:t>
      </w:r>
      <w:r w:rsidR="00602F87" w:rsidRPr="00602F87">
        <w:rPr>
          <w:rFonts w:ascii="Times New Roman" w:hAnsi="Times New Roman" w:cs="Times New Roman"/>
        </w:rPr>
        <w:t>(</w:t>
      </w:r>
      <w:proofErr w:type="spellStart"/>
      <w:r w:rsidR="00602F87" w:rsidRPr="00602F87">
        <w:rPr>
          <w:rFonts w:ascii="Times New Roman" w:hAnsi="Times New Roman" w:cs="Times New Roman"/>
        </w:rPr>
        <w:t>Acharjee</w:t>
      </w:r>
      <w:proofErr w:type="spellEnd"/>
      <w:r w:rsidR="00602F87" w:rsidRPr="00602F87">
        <w:rPr>
          <w:rFonts w:ascii="Times New Roman" w:hAnsi="Times New Roman" w:cs="Times New Roman"/>
        </w:rPr>
        <w:t>, 2012)</w:t>
      </w:r>
      <w:r w:rsidR="006229E8">
        <w:rPr>
          <w:rFonts w:ascii="Times New Roman" w:hAnsi="Times New Roman" w:cs="Times New Roman"/>
        </w:rPr>
        <w:t>. Therefore, the first aim of the study is to;</w:t>
      </w:r>
    </w:p>
    <w:p w14:paraId="184C9C6B" w14:textId="77777777" w:rsidR="006229E8" w:rsidRDefault="006229E8" w:rsidP="006229E8">
      <w:pPr>
        <w:pStyle w:val="ListParagraph"/>
        <w:numPr>
          <w:ilvl w:val="0"/>
          <w:numId w:val="17"/>
        </w:numPr>
        <w:rPr>
          <w:rFonts w:ascii="Times New Roman" w:hAnsi="Times New Roman" w:cs="Times New Roman"/>
          <w:lang w:eastAsia="en-AU"/>
        </w:rPr>
      </w:pPr>
      <w:r>
        <w:rPr>
          <w:rFonts w:ascii="Times New Roman" w:hAnsi="Times New Roman" w:cs="Times New Roman"/>
          <w:lang w:eastAsia="en-AU"/>
        </w:rPr>
        <w:t>Find</w:t>
      </w:r>
      <w:r w:rsidRPr="00DC4C05">
        <w:rPr>
          <w:rFonts w:ascii="Times New Roman" w:hAnsi="Times New Roman" w:cs="Times New Roman"/>
          <w:lang w:eastAsia="en-AU"/>
        </w:rPr>
        <w:t xml:space="preserve"> the best modelling technique for combining </w:t>
      </w:r>
      <w:r>
        <w:rPr>
          <w:rFonts w:ascii="Times New Roman" w:hAnsi="Times New Roman" w:cs="Times New Roman"/>
          <w:lang w:eastAsia="en-AU"/>
        </w:rPr>
        <w:t>-</w:t>
      </w:r>
      <w:r w:rsidRPr="00DC4C05">
        <w:rPr>
          <w:rFonts w:ascii="Times New Roman" w:hAnsi="Times New Roman" w:cs="Times New Roman"/>
          <w:lang w:eastAsia="en-AU"/>
        </w:rPr>
        <w:t xml:space="preserve">omics </w:t>
      </w:r>
      <w:r>
        <w:rPr>
          <w:rFonts w:ascii="Times New Roman" w:hAnsi="Times New Roman" w:cs="Times New Roman"/>
          <w:lang w:eastAsia="en-AU"/>
        </w:rPr>
        <w:t xml:space="preserve">assays </w:t>
      </w:r>
      <w:r w:rsidRPr="00DC4C05">
        <w:rPr>
          <w:rFonts w:ascii="Times New Roman" w:hAnsi="Times New Roman" w:cs="Times New Roman"/>
          <w:lang w:eastAsia="en-AU"/>
        </w:rPr>
        <w:t xml:space="preserve">to </w:t>
      </w:r>
      <w:r>
        <w:rPr>
          <w:rFonts w:ascii="Times New Roman" w:hAnsi="Times New Roman" w:cs="Times New Roman"/>
          <w:lang w:eastAsia="en-AU"/>
        </w:rPr>
        <w:t>predict biological age and benchmark it against individual assays as this is currently unclear.</w:t>
      </w:r>
    </w:p>
    <w:p w14:paraId="10AF2182" w14:textId="69CDB7BB" w:rsidR="006229E8" w:rsidRPr="004461B4" w:rsidRDefault="002140E0" w:rsidP="006229E8">
      <w:pPr>
        <w:rPr>
          <w:rFonts w:ascii="Times New Roman" w:hAnsi="Times New Roman" w:cs="Times New Roman"/>
          <w:lang w:eastAsia="en-AU"/>
        </w:rPr>
      </w:pPr>
      <w:r>
        <w:rPr>
          <w:rFonts w:ascii="Times New Roman" w:hAnsi="Times New Roman" w:cs="Times New Roman"/>
        </w:rPr>
        <w:t>Historically, DNA methylation clocks have been well-linked to cancer-related mortality however struggle to correlate well with cardiovascular disease</w:t>
      </w:r>
      <w:r w:rsidR="00FC61D1">
        <w:rPr>
          <w:rFonts w:ascii="Times New Roman" w:hAnsi="Times New Roman" w:cs="Times New Roman"/>
        </w:rPr>
        <w:t xml:space="preserve"> (CVD)</w:t>
      </w:r>
      <w:r>
        <w:rPr>
          <w:rFonts w:ascii="Times New Roman" w:hAnsi="Times New Roman" w:cs="Times New Roman"/>
        </w:rPr>
        <w:t xml:space="preserve"> outcomes and risk factors (</w:t>
      </w:r>
      <w:r w:rsidRPr="00697769">
        <w:rPr>
          <w:rFonts w:ascii="Times New Roman" w:hAnsi="Times New Roman" w:cs="Times New Roman"/>
          <w:lang w:eastAsia="en-AU"/>
        </w:rPr>
        <w:t>Horvath, 2013).</w:t>
      </w:r>
      <w:r>
        <w:rPr>
          <w:rFonts w:ascii="Times New Roman" w:hAnsi="Times New Roman" w:cs="Times New Roman"/>
          <w:lang w:eastAsia="en-AU"/>
        </w:rPr>
        <w:t xml:space="preserve"> Interestingly, plasma proteomic clocks have been shown</w:t>
      </w:r>
      <w:r w:rsidR="00610010">
        <w:rPr>
          <w:rFonts w:ascii="Times New Roman" w:hAnsi="Times New Roman" w:cs="Times New Roman"/>
          <w:lang w:eastAsia="en-AU"/>
        </w:rPr>
        <w:t xml:space="preserve"> to include many CVD-associated proteins</w:t>
      </w:r>
      <w:r w:rsidR="008D07C7">
        <w:rPr>
          <w:rFonts w:ascii="Times New Roman" w:hAnsi="Times New Roman" w:cs="Times New Roman"/>
          <w:lang w:eastAsia="en-AU"/>
        </w:rPr>
        <w:t xml:space="preserve"> </w:t>
      </w:r>
      <w:r w:rsidR="008D07C7" w:rsidRPr="004461B4">
        <w:rPr>
          <w:rFonts w:ascii="Times New Roman" w:hAnsi="Times New Roman" w:cs="Times New Roman"/>
          <w:lang w:eastAsia="en-AU"/>
        </w:rPr>
        <w:t>(</w:t>
      </w:r>
      <w:proofErr w:type="spellStart"/>
      <w:r w:rsidR="008D07C7" w:rsidRPr="004461B4">
        <w:rPr>
          <w:rFonts w:ascii="Times New Roman" w:hAnsi="Times New Roman" w:cs="Times New Roman"/>
          <w:lang w:eastAsia="en-AU"/>
        </w:rPr>
        <w:t>Lehallier</w:t>
      </w:r>
      <w:proofErr w:type="spellEnd"/>
      <w:r w:rsidR="008D07C7" w:rsidRPr="004461B4">
        <w:rPr>
          <w:rFonts w:ascii="Times New Roman" w:hAnsi="Times New Roman" w:cs="Times New Roman"/>
          <w:lang w:eastAsia="en-AU"/>
        </w:rPr>
        <w:t xml:space="preserve"> et al., 2019).</w:t>
      </w:r>
      <w:r w:rsidR="00610010" w:rsidRPr="004461B4">
        <w:rPr>
          <w:rFonts w:ascii="Times New Roman" w:hAnsi="Times New Roman" w:cs="Times New Roman"/>
          <w:lang w:eastAsia="en-AU"/>
        </w:rPr>
        <w:t xml:space="preserve"> However, what remains unclear is whether a biological age trained from such assays are </w:t>
      </w:r>
      <w:r w:rsidR="00704928">
        <w:rPr>
          <w:rFonts w:ascii="Times New Roman" w:hAnsi="Times New Roman" w:cs="Times New Roman"/>
          <w:lang w:eastAsia="en-AU"/>
        </w:rPr>
        <w:t>also</w:t>
      </w:r>
      <w:r w:rsidR="00610010" w:rsidRPr="004461B4">
        <w:rPr>
          <w:rFonts w:ascii="Times New Roman" w:hAnsi="Times New Roman" w:cs="Times New Roman"/>
          <w:lang w:eastAsia="en-AU"/>
        </w:rPr>
        <w:t xml:space="preserve"> associated with late signs of disease that are precursors or comorbid to CVD. Yet, it is precisely that connection to observable signs of disease that would strengthen the evidence that the selected biomarkers indeed drive the spectrum of aging across the body.</w:t>
      </w:r>
      <w:r w:rsidR="008D07C7" w:rsidRPr="004461B4">
        <w:rPr>
          <w:rFonts w:ascii="Times New Roman" w:hAnsi="Times New Roman" w:cs="Times New Roman"/>
          <w:lang w:eastAsia="en-AU"/>
        </w:rPr>
        <w:t xml:space="preserve"> Therefore, the second aim of the study is to;</w:t>
      </w:r>
    </w:p>
    <w:p w14:paraId="401DA2FC" w14:textId="224BF938" w:rsidR="008D07C7" w:rsidRPr="004461B4" w:rsidRDefault="008D07C7" w:rsidP="008D07C7">
      <w:pPr>
        <w:pStyle w:val="ListParagraph"/>
        <w:numPr>
          <w:ilvl w:val="0"/>
          <w:numId w:val="17"/>
        </w:numPr>
        <w:rPr>
          <w:rFonts w:ascii="Times New Roman" w:hAnsi="Times New Roman" w:cs="Times New Roman"/>
          <w:lang w:eastAsia="en-AU"/>
        </w:rPr>
      </w:pPr>
      <w:r w:rsidRPr="004461B4">
        <w:rPr>
          <w:rFonts w:ascii="Times New Roman" w:hAnsi="Times New Roman" w:cs="Times New Roman"/>
          <w:lang w:eastAsia="en-AU"/>
        </w:rPr>
        <w:t xml:space="preserve">Determine the early risk factors which contribute to </w:t>
      </w:r>
      <w:r w:rsidR="00165399">
        <w:rPr>
          <w:rFonts w:ascii="Times New Roman" w:hAnsi="Times New Roman" w:cs="Times New Roman"/>
          <w:lang w:eastAsia="en-AU"/>
        </w:rPr>
        <w:t xml:space="preserve">increased </w:t>
      </w:r>
      <w:r w:rsidRPr="004461B4">
        <w:rPr>
          <w:rFonts w:ascii="Times New Roman" w:hAnsi="Times New Roman" w:cs="Times New Roman"/>
          <w:lang w:eastAsia="en-AU"/>
        </w:rPr>
        <w:t>biological age calculated from multiple assays and its link to observable signs of disease.</w:t>
      </w:r>
    </w:p>
    <w:p w14:paraId="72284479" w14:textId="79578AEA" w:rsidR="004461B4" w:rsidRPr="004461B4" w:rsidRDefault="00375A05" w:rsidP="004461B4">
      <w:pPr>
        <w:pStyle w:val="Heading2"/>
        <w:rPr>
          <w:rFonts w:ascii="Times New Roman" w:eastAsia="Times New Roman" w:hAnsi="Times New Roman" w:cs="Times New Roman"/>
          <w:lang w:eastAsia="en-AU"/>
        </w:rPr>
      </w:pPr>
      <w:r w:rsidRPr="00917326">
        <w:rPr>
          <w:rFonts w:ascii="Times New Roman" w:eastAsia="Times New Roman" w:hAnsi="Times New Roman" w:cs="Times New Roman"/>
          <w:lang w:eastAsia="en-AU"/>
        </w:rPr>
        <w:lastRenderedPageBreak/>
        <w:t>Methods</w:t>
      </w:r>
    </w:p>
    <w:p w14:paraId="773ED7EF" w14:textId="5EE9B43A" w:rsidR="004461B4" w:rsidRDefault="00552E99" w:rsidP="004461B4">
      <w:pPr>
        <w:pStyle w:val="Caption"/>
        <w:jc w:val="center"/>
      </w:pPr>
      <w:r>
        <w:rPr>
          <w:rFonts w:ascii="Times New Roman" w:hAnsi="Times New Roman" w:cs="Times New Roman"/>
          <w:noProof/>
          <w:lang w:eastAsia="en-AU"/>
        </w:rPr>
        <w:drawing>
          <wp:inline distT="0" distB="0" distL="0" distR="0" wp14:anchorId="71622496" wp14:editId="566577E7">
            <wp:extent cx="8338071" cy="3459550"/>
            <wp:effectExtent l="635"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8402725" cy="3486376"/>
                    </a:xfrm>
                    <a:prstGeom prst="rect">
                      <a:avLst/>
                    </a:prstGeom>
                    <a:noFill/>
                    <a:ln>
                      <a:noFill/>
                    </a:ln>
                  </pic:spPr>
                </pic:pic>
              </a:graphicData>
            </a:graphic>
          </wp:inline>
        </w:drawing>
      </w:r>
    </w:p>
    <w:p w14:paraId="6DDDA6FE" w14:textId="2E791C49" w:rsidR="00375A05" w:rsidRPr="00552E99" w:rsidRDefault="004461B4" w:rsidP="004461B4">
      <w:pPr>
        <w:pStyle w:val="Caption"/>
        <w:jc w:val="center"/>
        <w:rPr>
          <w:rFonts w:ascii="Times New Roman" w:eastAsia="Times New Roman" w:hAnsi="Times New Roman" w:cs="Times New Roman"/>
          <w:lang w:eastAsia="en-AU"/>
        </w:rPr>
      </w:pPr>
      <w:r w:rsidRPr="00552E99">
        <w:rPr>
          <w:rFonts w:ascii="Times New Roman" w:hAnsi="Times New Roman" w:cs="Times New Roman"/>
        </w:rPr>
        <w:t xml:space="preserve">Figure </w:t>
      </w:r>
      <w:r w:rsidRPr="00552E99">
        <w:rPr>
          <w:rFonts w:ascii="Times New Roman" w:hAnsi="Times New Roman" w:cs="Times New Roman"/>
        </w:rPr>
        <w:fldChar w:fldCharType="begin"/>
      </w:r>
      <w:r w:rsidRPr="00552E99">
        <w:rPr>
          <w:rFonts w:ascii="Times New Roman" w:hAnsi="Times New Roman" w:cs="Times New Roman"/>
        </w:rPr>
        <w:instrText xml:space="preserve"> SEQ Figure \* ARABIC </w:instrText>
      </w:r>
      <w:r w:rsidRPr="00552E99">
        <w:rPr>
          <w:rFonts w:ascii="Times New Roman" w:hAnsi="Times New Roman" w:cs="Times New Roman"/>
        </w:rPr>
        <w:fldChar w:fldCharType="separate"/>
      </w:r>
      <w:r w:rsidRPr="00552E99">
        <w:rPr>
          <w:rFonts w:ascii="Times New Roman" w:hAnsi="Times New Roman" w:cs="Times New Roman"/>
          <w:noProof/>
        </w:rPr>
        <w:t>1</w:t>
      </w:r>
      <w:r w:rsidRPr="00552E99">
        <w:rPr>
          <w:rFonts w:ascii="Times New Roman" w:hAnsi="Times New Roman" w:cs="Times New Roman"/>
          <w:noProof/>
        </w:rPr>
        <w:fldChar w:fldCharType="end"/>
      </w:r>
      <w:r w:rsidRPr="00552E99">
        <w:rPr>
          <w:rFonts w:ascii="Times New Roman" w:hAnsi="Times New Roman" w:cs="Times New Roman"/>
        </w:rPr>
        <w:t xml:space="preserve"> - Approach to modelling, validation and risk factor analysis.</w:t>
      </w:r>
    </w:p>
    <w:p w14:paraId="2A9E792F" w14:textId="591B9D8F" w:rsidR="00375A05" w:rsidRPr="006F62A4" w:rsidRDefault="00635C91" w:rsidP="00375A05">
      <w:pPr>
        <w:pStyle w:val="Heading3"/>
        <w:rPr>
          <w:rFonts w:ascii="Times New Roman" w:eastAsia="Times New Roman" w:hAnsi="Times New Roman" w:cs="Times New Roman"/>
          <w:sz w:val="22"/>
          <w:szCs w:val="22"/>
          <w:lang w:eastAsia="en-AU"/>
        </w:rPr>
      </w:pPr>
      <w:r w:rsidRPr="006F62A4">
        <w:rPr>
          <w:rFonts w:ascii="Times New Roman" w:eastAsia="Times New Roman" w:hAnsi="Times New Roman" w:cs="Times New Roman"/>
          <w:sz w:val="22"/>
          <w:szCs w:val="22"/>
          <w:lang w:eastAsia="en-AU"/>
        </w:rPr>
        <w:lastRenderedPageBreak/>
        <w:t xml:space="preserve">Cohort </w:t>
      </w:r>
      <w:r w:rsidR="00D42AD4" w:rsidRPr="006F62A4">
        <w:rPr>
          <w:rFonts w:ascii="Times New Roman" w:eastAsia="Times New Roman" w:hAnsi="Times New Roman" w:cs="Times New Roman"/>
          <w:sz w:val="22"/>
          <w:szCs w:val="22"/>
          <w:lang w:eastAsia="en-AU"/>
        </w:rPr>
        <w:t>information</w:t>
      </w:r>
    </w:p>
    <w:p w14:paraId="7056370D" w14:textId="7D9077B8" w:rsidR="00011F12" w:rsidRPr="00917326" w:rsidRDefault="00635C91" w:rsidP="00635C91">
      <w:pPr>
        <w:rPr>
          <w:rFonts w:ascii="Times New Roman" w:hAnsi="Times New Roman" w:cs="Times New Roman"/>
          <w:lang w:eastAsia="en-AU"/>
        </w:rPr>
      </w:pPr>
      <w:r w:rsidRPr="00917326">
        <w:rPr>
          <w:rFonts w:ascii="Times New Roman" w:hAnsi="Times New Roman" w:cs="Times New Roman"/>
          <w:lang w:eastAsia="en-AU"/>
        </w:rPr>
        <w:t xml:space="preserve">The dataset used is derived from </w:t>
      </w:r>
      <w:proofErr w:type="spellStart"/>
      <w:r w:rsidRPr="00917326">
        <w:rPr>
          <w:rFonts w:ascii="Times New Roman" w:hAnsi="Times New Roman" w:cs="Times New Roman"/>
          <w:lang w:eastAsia="en-AU"/>
        </w:rPr>
        <w:t>BioHEART</w:t>
      </w:r>
      <w:proofErr w:type="spellEnd"/>
      <w:r w:rsidRPr="00917326">
        <w:rPr>
          <w:rFonts w:ascii="Times New Roman" w:hAnsi="Times New Roman" w:cs="Times New Roman"/>
          <w:lang w:eastAsia="en-AU"/>
        </w:rPr>
        <w:t>-CT</w:t>
      </w:r>
      <w:r w:rsidR="006E03B8" w:rsidRPr="00917326">
        <w:rPr>
          <w:rFonts w:ascii="Times New Roman" w:hAnsi="Times New Roman" w:cs="Times New Roman"/>
          <w:lang w:eastAsia="en-AU"/>
        </w:rPr>
        <w:t xml:space="preserve"> biobank</w:t>
      </w:r>
      <w:r w:rsidRPr="00917326">
        <w:rPr>
          <w:rFonts w:ascii="Times New Roman" w:hAnsi="Times New Roman" w:cs="Times New Roman"/>
          <w:lang w:eastAsia="en-AU"/>
        </w:rPr>
        <w:t xml:space="preserve"> – an Australian prospective, longitudinal cohort study of patients </w:t>
      </w:r>
      <w:r w:rsidR="006E03B8" w:rsidRPr="00917326">
        <w:rPr>
          <w:rFonts w:ascii="Times New Roman" w:hAnsi="Times New Roman" w:cs="Times New Roman"/>
          <w:lang w:eastAsia="en-AU"/>
        </w:rPr>
        <w:t xml:space="preserve">who had </w:t>
      </w:r>
      <w:r w:rsidRPr="00917326">
        <w:rPr>
          <w:rFonts w:ascii="Times New Roman" w:hAnsi="Times New Roman" w:cs="Times New Roman"/>
          <w:lang w:eastAsia="en-AU"/>
        </w:rPr>
        <w:t>CT coronary angiogra</w:t>
      </w:r>
      <w:r w:rsidR="006E03B8" w:rsidRPr="00917326">
        <w:rPr>
          <w:rFonts w:ascii="Times New Roman" w:hAnsi="Times New Roman" w:cs="Times New Roman"/>
          <w:lang w:eastAsia="en-AU"/>
        </w:rPr>
        <w:t>ms with coronary artery calcium score (CACS)</w:t>
      </w:r>
      <w:r w:rsidR="003C2E1C" w:rsidRPr="00917326">
        <w:rPr>
          <w:rFonts w:ascii="Times New Roman" w:hAnsi="Times New Roman" w:cs="Times New Roman"/>
          <w:lang w:eastAsia="en-AU"/>
        </w:rPr>
        <w:t xml:space="preserve"> (Kott et al., 2019)</w:t>
      </w:r>
      <w:r w:rsidR="00011F12" w:rsidRPr="00917326">
        <w:rPr>
          <w:rFonts w:ascii="Times New Roman" w:hAnsi="Times New Roman" w:cs="Times New Roman"/>
          <w:lang w:eastAsia="en-AU"/>
        </w:rPr>
        <w:t xml:space="preserve">. </w:t>
      </w:r>
      <w:r w:rsidR="006E03B8" w:rsidRPr="00917326">
        <w:rPr>
          <w:rFonts w:ascii="Times New Roman" w:hAnsi="Times New Roman" w:cs="Times New Roman"/>
          <w:lang w:eastAsia="en-AU"/>
        </w:rPr>
        <w:t xml:space="preserve">The cohort contained 969 adult participants with 540 males (56%). The mean age was 60.8 (SD=12.2, range: 21-94 years). </w:t>
      </w:r>
      <w:r w:rsidR="00011F12" w:rsidRPr="00917326">
        <w:rPr>
          <w:rFonts w:ascii="Times New Roman" w:hAnsi="Times New Roman" w:cs="Times New Roman"/>
          <w:lang w:eastAsia="en-AU"/>
        </w:rPr>
        <w:t xml:space="preserve">Most of participants (86.8%) were of European ethnicity. </w:t>
      </w:r>
      <w:r w:rsidR="00630DDB">
        <w:rPr>
          <w:rFonts w:ascii="Times New Roman" w:hAnsi="Times New Roman" w:cs="Times New Roman"/>
          <w:lang w:eastAsia="en-AU"/>
        </w:rPr>
        <w:t>All patients were sourced from the Royal North Shore Hospital clinical site.</w:t>
      </w:r>
    </w:p>
    <w:p w14:paraId="7C870A1D" w14:textId="5CDCA454" w:rsidR="009A50DE" w:rsidRPr="00917326" w:rsidRDefault="00011F12" w:rsidP="009A50DE">
      <w:pPr>
        <w:rPr>
          <w:rFonts w:ascii="Times New Roman" w:hAnsi="Times New Roman" w:cs="Times New Roman"/>
          <w:color w:val="000000" w:themeColor="text1"/>
          <w:lang w:eastAsia="en-AU"/>
        </w:rPr>
      </w:pPr>
      <w:r w:rsidRPr="00917326">
        <w:rPr>
          <w:rFonts w:ascii="Times New Roman" w:hAnsi="Times New Roman" w:cs="Times New Roman"/>
          <w:lang w:eastAsia="en-AU"/>
        </w:rPr>
        <w:t>Multi-omics datasets were available as per</w:t>
      </w:r>
      <w:r w:rsidR="004461B4">
        <w:rPr>
          <w:rFonts w:ascii="Times New Roman" w:hAnsi="Times New Roman" w:cs="Times New Roman"/>
          <w:lang w:eastAsia="en-AU"/>
        </w:rPr>
        <w:t xml:space="preserve"> </w:t>
      </w:r>
      <w:r w:rsidR="004461B4" w:rsidRPr="004461B4">
        <w:rPr>
          <w:rFonts w:ascii="Times New Roman" w:hAnsi="Times New Roman" w:cs="Times New Roman"/>
          <w:i/>
          <w:iCs/>
          <w:lang w:eastAsia="en-AU"/>
        </w:rPr>
        <w:t>Figure 2</w:t>
      </w:r>
      <w:r w:rsidR="004461B4">
        <w:rPr>
          <w:rFonts w:ascii="Times New Roman" w:hAnsi="Times New Roman" w:cs="Times New Roman"/>
          <w:lang w:eastAsia="en-AU"/>
        </w:rPr>
        <w:t>.</w:t>
      </w:r>
      <w:r w:rsidR="003C2E1C" w:rsidRPr="00917326">
        <w:rPr>
          <w:rFonts w:ascii="Times New Roman" w:hAnsi="Times New Roman" w:cs="Times New Roman"/>
          <w:color w:val="FF0000"/>
          <w:lang w:eastAsia="en-AU"/>
        </w:rPr>
        <w:t xml:space="preserve"> </w:t>
      </w:r>
      <w:r w:rsidR="003C2E1C" w:rsidRPr="00917326">
        <w:rPr>
          <w:rFonts w:ascii="Times New Roman" w:hAnsi="Times New Roman" w:cs="Times New Roman"/>
          <w:color w:val="000000" w:themeColor="text1"/>
          <w:lang w:eastAsia="en-AU"/>
        </w:rPr>
        <w:t xml:space="preserve">The dataset contained metabolomics, proteomics, </w:t>
      </w:r>
      <w:proofErr w:type="spellStart"/>
      <w:r w:rsidR="003C2E1C" w:rsidRPr="00917326">
        <w:rPr>
          <w:rFonts w:ascii="Times New Roman" w:hAnsi="Times New Roman" w:cs="Times New Roman"/>
          <w:color w:val="000000" w:themeColor="text1"/>
          <w:lang w:eastAsia="en-AU"/>
        </w:rPr>
        <w:t>lipidomics</w:t>
      </w:r>
      <w:proofErr w:type="spellEnd"/>
      <w:r w:rsidR="003C2E1C" w:rsidRPr="00917326">
        <w:rPr>
          <w:rFonts w:ascii="Times New Roman" w:hAnsi="Times New Roman" w:cs="Times New Roman"/>
          <w:color w:val="000000" w:themeColor="text1"/>
          <w:lang w:eastAsia="en-AU"/>
        </w:rPr>
        <w:t xml:space="preserve"> and </w:t>
      </w:r>
      <w:proofErr w:type="spellStart"/>
      <w:r w:rsidR="003C2E1C" w:rsidRPr="00917326">
        <w:rPr>
          <w:rFonts w:ascii="Times New Roman" w:hAnsi="Times New Roman" w:cs="Times New Roman"/>
          <w:color w:val="000000" w:themeColor="text1"/>
          <w:lang w:eastAsia="en-AU"/>
        </w:rPr>
        <w:t>CyTOF</w:t>
      </w:r>
      <w:proofErr w:type="spellEnd"/>
      <w:r w:rsidR="003C2E1C" w:rsidRPr="00917326">
        <w:rPr>
          <w:rFonts w:ascii="Times New Roman" w:hAnsi="Times New Roman" w:cs="Times New Roman"/>
          <w:color w:val="000000" w:themeColor="text1"/>
          <w:lang w:eastAsia="en-AU"/>
        </w:rPr>
        <w:t xml:space="preserve"> data which was normalised by </w:t>
      </w:r>
      <w:r w:rsidR="00D42AD4" w:rsidRPr="00917326">
        <w:rPr>
          <w:rFonts w:ascii="Times New Roman" w:hAnsi="Times New Roman" w:cs="Times New Roman"/>
          <w:color w:val="000000" w:themeColor="text1"/>
          <w:lang w:eastAsia="en-AU"/>
        </w:rPr>
        <w:t>hierarchical remove-unwanted-variation (</w:t>
      </w:r>
      <w:proofErr w:type="spellStart"/>
      <w:r w:rsidR="00D42AD4" w:rsidRPr="00917326">
        <w:rPr>
          <w:rFonts w:ascii="Times New Roman" w:hAnsi="Times New Roman" w:cs="Times New Roman"/>
          <w:color w:val="000000" w:themeColor="text1"/>
          <w:lang w:eastAsia="en-AU"/>
        </w:rPr>
        <w:t>hRUV</w:t>
      </w:r>
      <w:proofErr w:type="spellEnd"/>
      <w:r w:rsidR="00D42AD4" w:rsidRPr="00917326">
        <w:rPr>
          <w:rFonts w:ascii="Times New Roman" w:hAnsi="Times New Roman" w:cs="Times New Roman"/>
          <w:color w:val="000000" w:themeColor="text1"/>
          <w:lang w:eastAsia="en-AU"/>
        </w:rPr>
        <w:t xml:space="preserve">) method (Kim et al., 2021). </w:t>
      </w:r>
    </w:p>
    <w:p w14:paraId="475563D6" w14:textId="60A9422E" w:rsidR="009A50DE" w:rsidRPr="00917326" w:rsidRDefault="00A2527D" w:rsidP="009A50DE">
      <w:pPr>
        <w:keepNext/>
        <w:rPr>
          <w:rFonts w:ascii="Times New Roman" w:hAnsi="Times New Roman" w:cs="Times New Roman"/>
        </w:rPr>
      </w:pPr>
      <w:r w:rsidRPr="00917326">
        <w:rPr>
          <w:rFonts w:ascii="Times New Roman" w:hAnsi="Times New Roman" w:cs="Times New Roman"/>
          <w:noProof/>
          <w:lang w:eastAsia="en-AU"/>
        </w:rPr>
        <w:drawing>
          <wp:inline distT="0" distB="0" distL="0" distR="0" wp14:anchorId="227E06E1" wp14:editId="1897CAFF">
            <wp:extent cx="4191000" cy="3200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440" cy="3203408"/>
                    </a:xfrm>
                    <a:prstGeom prst="rect">
                      <a:avLst/>
                    </a:prstGeom>
                    <a:noFill/>
                    <a:ln>
                      <a:noFill/>
                    </a:ln>
                  </pic:spPr>
                </pic:pic>
              </a:graphicData>
            </a:graphic>
          </wp:inline>
        </w:drawing>
      </w:r>
    </w:p>
    <w:p w14:paraId="2127D8F5" w14:textId="7E908AC4" w:rsidR="00011F12" w:rsidRPr="00917326" w:rsidRDefault="009A50DE" w:rsidP="009A50DE">
      <w:pPr>
        <w:pStyle w:val="Caption"/>
        <w:rPr>
          <w:rFonts w:ascii="Times New Roman" w:hAnsi="Times New Roman" w:cs="Times New Roman"/>
          <w:lang w:eastAsia="en-AU"/>
        </w:rPr>
      </w:pPr>
      <w:r w:rsidRPr="00917326">
        <w:rPr>
          <w:rFonts w:ascii="Times New Roman" w:hAnsi="Times New Roman" w:cs="Times New Roman"/>
        </w:rPr>
        <w:t xml:space="preserve">Figure </w:t>
      </w:r>
      <w:r w:rsidRPr="00917326">
        <w:rPr>
          <w:rFonts w:ascii="Times New Roman" w:hAnsi="Times New Roman" w:cs="Times New Roman"/>
        </w:rPr>
        <w:fldChar w:fldCharType="begin"/>
      </w:r>
      <w:r w:rsidRPr="00917326">
        <w:rPr>
          <w:rFonts w:ascii="Times New Roman" w:hAnsi="Times New Roman" w:cs="Times New Roman"/>
        </w:rPr>
        <w:instrText xml:space="preserve"> SEQ Figure \* ARABIC </w:instrText>
      </w:r>
      <w:r w:rsidRPr="00917326">
        <w:rPr>
          <w:rFonts w:ascii="Times New Roman" w:hAnsi="Times New Roman" w:cs="Times New Roman"/>
        </w:rPr>
        <w:fldChar w:fldCharType="separate"/>
      </w:r>
      <w:r w:rsidR="004461B4">
        <w:rPr>
          <w:rFonts w:ascii="Times New Roman" w:hAnsi="Times New Roman" w:cs="Times New Roman"/>
          <w:noProof/>
        </w:rPr>
        <w:t>2</w:t>
      </w:r>
      <w:r w:rsidRPr="00917326">
        <w:rPr>
          <w:rFonts w:ascii="Times New Roman" w:hAnsi="Times New Roman" w:cs="Times New Roman"/>
        </w:rPr>
        <w:fldChar w:fldCharType="end"/>
      </w:r>
      <w:r w:rsidRPr="00917326">
        <w:rPr>
          <w:rFonts w:ascii="Times New Roman" w:hAnsi="Times New Roman" w:cs="Times New Roman"/>
          <w:noProof/>
        </w:rPr>
        <w:t xml:space="preserve"> - Available patients for various combination of omics platforms.</w:t>
      </w:r>
    </w:p>
    <w:p w14:paraId="133C7AFA" w14:textId="621CC077" w:rsidR="00D42AD4" w:rsidRPr="006F62A4" w:rsidRDefault="00D42AD4" w:rsidP="00D42AD4">
      <w:pPr>
        <w:pStyle w:val="Heading3"/>
        <w:rPr>
          <w:rFonts w:ascii="Times New Roman" w:eastAsia="Times New Roman" w:hAnsi="Times New Roman" w:cs="Times New Roman"/>
          <w:sz w:val="22"/>
          <w:szCs w:val="22"/>
          <w:lang w:eastAsia="en-AU"/>
        </w:rPr>
      </w:pPr>
      <w:r w:rsidRPr="006F62A4">
        <w:rPr>
          <w:rFonts w:ascii="Times New Roman" w:eastAsia="Times New Roman" w:hAnsi="Times New Roman" w:cs="Times New Roman"/>
          <w:sz w:val="22"/>
          <w:szCs w:val="22"/>
          <w:lang w:eastAsia="en-AU"/>
        </w:rPr>
        <w:t xml:space="preserve">Biological </w:t>
      </w:r>
      <w:r w:rsidR="005229B4">
        <w:rPr>
          <w:rFonts w:ascii="Times New Roman" w:eastAsia="Times New Roman" w:hAnsi="Times New Roman" w:cs="Times New Roman"/>
          <w:sz w:val="22"/>
          <w:szCs w:val="22"/>
          <w:lang w:eastAsia="en-AU"/>
        </w:rPr>
        <w:t>A</w:t>
      </w:r>
      <w:r w:rsidRPr="006F62A4">
        <w:rPr>
          <w:rFonts w:ascii="Times New Roman" w:eastAsia="Times New Roman" w:hAnsi="Times New Roman" w:cs="Times New Roman"/>
          <w:sz w:val="22"/>
          <w:szCs w:val="22"/>
          <w:lang w:eastAsia="en-AU"/>
        </w:rPr>
        <w:t xml:space="preserve">ge </w:t>
      </w:r>
      <w:r w:rsidR="005229B4">
        <w:rPr>
          <w:rFonts w:ascii="Times New Roman" w:eastAsia="Times New Roman" w:hAnsi="Times New Roman" w:cs="Times New Roman"/>
          <w:sz w:val="22"/>
          <w:szCs w:val="22"/>
          <w:lang w:eastAsia="en-AU"/>
        </w:rPr>
        <w:t>M</w:t>
      </w:r>
      <w:r w:rsidRPr="006F62A4">
        <w:rPr>
          <w:rFonts w:ascii="Times New Roman" w:eastAsia="Times New Roman" w:hAnsi="Times New Roman" w:cs="Times New Roman"/>
          <w:sz w:val="22"/>
          <w:szCs w:val="22"/>
          <w:lang w:eastAsia="en-AU"/>
        </w:rPr>
        <w:t>odelling</w:t>
      </w:r>
    </w:p>
    <w:p w14:paraId="75E66EAF" w14:textId="15A1BCBA" w:rsidR="008409F2" w:rsidRPr="00917326" w:rsidRDefault="00552E99" w:rsidP="00D42AD4">
      <w:pPr>
        <w:rPr>
          <w:rFonts w:ascii="Times New Roman" w:hAnsi="Times New Roman" w:cs="Times New Roman"/>
          <w:lang w:eastAsia="en-AU"/>
        </w:rPr>
      </w:pPr>
      <w:r>
        <w:rPr>
          <w:rFonts w:ascii="Times New Roman" w:hAnsi="Times New Roman" w:cs="Times New Roman"/>
          <w:lang w:eastAsia="en-AU"/>
        </w:rPr>
        <w:t xml:space="preserve">As in </w:t>
      </w:r>
      <w:r w:rsidRPr="00552E99">
        <w:rPr>
          <w:rFonts w:ascii="Times New Roman" w:hAnsi="Times New Roman" w:cs="Times New Roman"/>
          <w:i/>
          <w:iCs/>
          <w:lang w:eastAsia="en-AU"/>
        </w:rPr>
        <w:t>Figure 1</w:t>
      </w:r>
      <w:r>
        <w:rPr>
          <w:rFonts w:ascii="Times New Roman" w:hAnsi="Times New Roman" w:cs="Times New Roman"/>
          <w:lang w:eastAsia="en-AU"/>
        </w:rPr>
        <w:t xml:space="preserve">, </w:t>
      </w:r>
      <w:r w:rsidR="00B67D70" w:rsidRPr="00917326">
        <w:rPr>
          <w:rFonts w:ascii="Times New Roman" w:hAnsi="Times New Roman" w:cs="Times New Roman"/>
          <w:lang w:eastAsia="en-AU"/>
        </w:rPr>
        <w:t>All -omics datasets were split into independent training (70%) and test (30%) sets</w:t>
      </w:r>
      <w:r w:rsidR="00DC4C05">
        <w:rPr>
          <w:rFonts w:ascii="Times New Roman" w:hAnsi="Times New Roman" w:cs="Times New Roman"/>
          <w:lang w:eastAsia="en-AU"/>
        </w:rPr>
        <w:t xml:space="preserve"> to prevent overfitting</w:t>
      </w:r>
      <w:r w:rsidR="00B67D70" w:rsidRPr="00917326">
        <w:rPr>
          <w:rFonts w:ascii="Times New Roman" w:hAnsi="Times New Roman" w:cs="Times New Roman"/>
          <w:lang w:eastAsia="en-AU"/>
        </w:rPr>
        <w:t xml:space="preserve">. All modelling was performed on the independent sets and out-of-sample performance was validated on the held-out test sets. All analysis took place </w:t>
      </w:r>
      <w:r w:rsidR="00704928">
        <w:rPr>
          <w:rFonts w:ascii="Times New Roman" w:hAnsi="Times New Roman" w:cs="Times New Roman"/>
          <w:lang w:eastAsia="en-AU"/>
        </w:rPr>
        <w:t xml:space="preserve">in </w:t>
      </w:r>
      <w:r w:rsidR="00B67D70" w:rsidRPr="00917326">
        <w:rPr>
          <w:rFonts w:ascii="Times New Roman" w:hAnsi="Times New Roman" w:cs="Times New Roman"/>
          <w:lang w:eastAsia="en-AU"/>
        </w:rPr>
        <w:t>R ver. 4.1.0.</w:t>
      </w:r>
      <w:r w:rsidR="0043736A" w:rsidRPr="00917326">
        <w:rPr>
          <w:rFonts w:ascii="Times New Roman" w:hAnsi="Times New Roman" w:cs="Times New Roman"/>
          <w:lang w:eastAsia="en-AU"/>
        </w:rPr>
        <w:t xml:space="preserve"> Five common machine learning methods were chosen as candidates due to their previous use</w:t>
      </w:r>
      <w:r w:rsidR="00704928">
        <w:rPr>
          <w:rFonts w:ascii="Times New Roman" w:hAnsi="Times New Roman" w:cs="Times New Roman"/>
          <w:lang w:eastAsia="en-AU"/>
        </w:rPr>
        <w:t xml:space="preserve"> in omics analyses</w:t>
      </w:r>
      <w:r w:rsidR="0043736A" w:rsidRPr="00917326">
        <w:rPr>
          <w:rFonts w:ascii="Times New Roman" w:hAnsi="Times New Roman" w:cs="Times New Roman"/>
          <w:lang w:eastAsia="en-AU"/>
        </w:rPr>
        <w:t>; elastic net, PCA regression, random forest, deep neural network (DNN), autoencoder regression</w:t>
      </w:r>
      <w:r w:rsidR="00527DCF" w:rsidRPr="00917326">
        <w:rPr>
          <w:rFonts w:ascii="Times New Roman" w:hAnsi="Times New Roman" w:cs="Times New Roman"/>
          <w:lang w:eastAsia="en-AU"/>
        </w:rPr>
        <w:t xml:space="preserve"> (</w:t>
      </w:r>
      <w:proofErr w:type="spellStart"/>
      <w:r w:rsidR="00527DCF" w:rsidRPr="00917326">
        <w:rPr>
          <w:rFonts w:ascii="Times New Roman" w:hAnsi="Times New Roman" w:cs="Times New Roman"/>
          <w:lang w:eastAsia="en-AU"/>
        </w:rPr>
        <w:t>Acharjee</w:t>
      </w:r>
      <w:proofErr w:type="spellEnd"/>
      <w:r w:rsidR="00527DCF" w:rsidRPr="00917326">
        <w:rPr>
          <w:rFonts w:ascii="Times New Roman" w:hAnsi="Times New Roman" w:cs="Times New Roman"/>
          <w:lang w:eastAsia="en-AU"/>
        </w:rPr>
        <w:t>, 2012)</w:t>
      </w:r>
      <w:r w:rsidR="0043736A" w:rsidRPr="00917326">
        <w:rPr>
          <w:rFonts w:ascii="Times New Roman" w:hAnsi="Times New Roman" w:cs="Times New Roman"/>
          <w:lang w:eastAsia="en-AU"/>
        </w:rPr>
        <w:t xml:space="preserve">. </w:t>
      </w:r>
    </w:p>
    <w:p w14:paraId="4EA8C43E" w14:textId="554FB154" w:rsidR="00527DCF" w:rsidRPr="00917326" w:rsidRDefault="00B67D70" w:rsidP="00D42AD4">
      <w:pPr>
        <w:rPr>
          <w:rFonts w:ascii="Times New Roman" w:hAnsi="Times New Roman" w:cs="Times New Roman"/>
          <w:b/>
          <w:bCs/>
          <w:color w:val="FF0000"/>
          <w:lang w:eastAsia="en-AU"/>
        </w:rPr>
      </w:pPr>
      <w:r w:rsidRPr="00917326">
        <w:rPr>
          <w:rFonts w:ascii="Times New Roman" w:hAnsi="Times New Roman" w:cs="Times New Roman"/>
          <w:lang w:eastAsia="en-AU"/>
        </w:rPr>
        <w:t>In all modelling situations, the chronological age was regressed on either a subset of analytes or a dimensionally reduced representation of the assay data.</w:t>
      </w:r>
      <w:r w:rsidR="00DD5AE3">
        <w:rPr>
          <w:rFonts w:ascii="Times New Roman" w:hAnsi="Times New Roman" w:cs="Times New Roman"/>
          <w:lang w:eastAsia="en-AU"/>
        </w:rPr>
        <w:t xml:space="preserve"> In this sense, the model was ‘tuned’ on the chronological age as a calibration.</w:t>
      </w:r>
      <w:r w:rsidRPr="00917326">
        <w:rPr>
          <w:rFonts w:ascii="Times New Roman" w:hAnsi="Times New Roman" w:cs="Times New Roman"/>
          <w:lang w:eastAsia="en-AU"/>
        </w:rPr>
        <w:t xml:space="preserve"> The predictions made by the resulting model were </w:t>
      </w:r>
      <w:r w:rsidR="00DD5AE3">
        <w:rPr>
          <w:rFonts w:ascii="Times New Roman" w:hAnsi="Times New Roman" w:cs="Times New Roman"/>
          <w:lang w:eastAsia="en-AU"/>
        </w:rPr>
        <w:t xml:space="preserve">then </w:t>
      </w:r>
      <w:r w:rsidRPr="00917326">
        <w:rPr>
          <w:rFonts w:ascii="Times New Roman" w:hAnsi="Times New Roman" w:cs="Times New Roman"/>
          <w:lang w:eastAsia="en-AU"/>
        </w:rPr>
        <w:t>considered the biological age</w:t>
      </w:r>
      <w:r w:rsidR="00DF1E0D">
        <w:rPr>
          <w:rFonts w:ascii="Times New Roman" w:hAnsi="Times New Roman" w:cs="Times New Roman"/>
          <w:lang w:eastAsia="en-AU"/>
        </w:rPr>
        <w:t xml:space="preserve">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w:t>
      </w:r>
      <w:r w:rsidRPr="00917326">
        <w:rPr>
          <w:rFonts w:ascii="Times New Roman" w:hAnsi="Times New Roman" w:cs="Times New Roman"/>
          <w:lang w:eastAsia="en-AU"/>
        </w:rPr>
        <w:t>.</w:t>
      </w:r>
      <w:r w:rsidR="00137D43" w:rsidRPr="00917326">
        <w:rPr>
          <w:rFonts w:ascii="Times New Roman" w:hAnsi="Times New Roman" w:cs="Times New Roman"/>
          <w:lang w:eastAsia="en-AU"/>
        </w:rPr>
        <w:t xml:space="preserve"> </w:t>
      </w:r>
      <w:r w:rsidR="0043736A" w:rsidRPr="00917326">
        <w:rPr>
          <w:rFonts w:ascii="Times New Roman" w:hAnsi="Times New Roman" w:cs="Times New Roman"/>
          <w:lang w:eastAsia="en-AU"/>
        </w:rPr>
        <w:t xml:space="preserve">All of the modelling was performed on metabolomics, proteomics, </w:t>
      </w:r>
      <w:proofErr w:type="spellStart"/>
      <w:r w:rsidR="0043736A" w:rsidRPr="00917326">
        <w:rPr>
          <w:rFonts w:ascii="Times New Roman" w:hAnsi="Times New Roman" w:cs="Times New Roman"/>
          <w:lang w:eastAsia="en-AU"/>
        </w:rPr>
        <w:t>lipidomics</w:t>
      </w:r>
      <w:proofErr w:type="spellEnd"/>
      <w:r w:rsidR="0043736A" w:rsidRPr="00917326">
        <w:rPr>
          <w:rFonts w:ascii="Times New Roman" w:hAnsi="Times New Roman" w:cs="Times New Roman"/>
          <w:lang w:eastAsia="en-AU"/>
        </w:rPr>
        <w:t xml:space="preserve">, </w:t>
      </w:r>
      <w:proofErr w:type="spellStart"/>
      <w:r w:rsidR="0043736A" w:rsidRPr="00917326">
        <w:rPr>
          <w:rFonts w:ascii="Times New Roman" w:hAnsi="Times New Roman" w:cs="Times New Roman"/>
          <w:lang w:eastAsia="en-AU"/>
        </w:rPr>
        <w:t>CyTOF</w:t>
      </w:r>
      <w:proofErr w:type="spellEnd"/>
      <w:r w:rsidR="0043736A" w:rsidRPr="00917326">
        <w:rPr>
          <w:rFonts w:ascii="Times New Roman" w:hAnsi="Times New Roman" w:cs="Times New Roman"/>
          <w:lang w:eastAsia="en-AU"/>
        </w:rPr>
        <w:t xml:space="preserve"> separately. The modelling was then repeated on a concatenated set of </w:t>
      </w:r>
      <w:proofErr w:type="spellStart"/>
      <w:r w:rsidR="0043736A" w:rsidRPr="00917326">
        <w:rPr>
          <w:rFonts w:ascii="Times New Roman" w:hAnsi="Times New Roman" w:cs="Times New Roman"/>
          <w:lang w:eastAsia="en-AU"/>
        </w:rPr>
        <w:t>lipidomics</w:t>
      </w:r>
      <w:proofErr w:type="spellEnd"/>
      <w:r w:rsidR="0043736A" w:rsidRPr="00917326">
        <w:rPr>
          <w:rFonts w:ascii="Times New Roman" w:hAnsi="Times New Roman" w:cs="Times New Roman"/>
          <w:lang w:eastAsia="en-AU"/>
        </w:rPr>
        <w:t>, proteomics and metabolomics</w:t>
      </w:r>
      <w:r w:rsidR="00704928">
        <w:rPr>
          <w:rFonts w:ascii="Times New Roman" w:hAnsi="Times New Roman" w:cs="Times New Roman"/>
          <w:lang w:eastAsia="en-AU"/>
        </w:rPr>
        <w:t xml:space="preserve"> which served as the ‘combined assay’</w:t>
      </w:r>
      <w:r w:rsidR="0043736A" w:rsidRPr="00917326">
        <w:rPr>
          <w:rFonts w:ascii="Times New Roman" w:hAnsi="Times New Roman" w:cs="Times New Roman"/>
          <w:lang w:eastAsia="en-AU"/>
        </w:rPr>
        <w:t xml:space="preserve">. </w:t>
      </w:r>
      <w:proofErr w:type="spellStart"/>
      <w:r w:rsidR="0043736A" w:rsidRPr="00917326">
        <w:rPr>
          <w:rFonts w:ascii="Times New Roman" w:hAnsi="Times New Roman" w:cs="Times New Roman"/>
          <w:lang w:eastAsia="en-AU"/>
        </w:rPr>
        <w:t>CyTOF</w:t>
      </w:r>
      <w:proofErr w:type="spellEnd"/>
      <w:r w:rsidR="0043736A" w:rsidRPr="00917326">
        <w:rPr>
          <w:rFonts w:ascii="Times New Roman" w:hAnsi="Times New Roman" w:cs="Times New Roman"/>
          <w:lang w:eastAsia="en-AU"/>
        </w:rPr>
        <w:t xml:space="preserve"> was omitted from this combined analysis because the intersection was insufficient as in</w:t>
      </w:r>
      <w:r w:rsidR="004461B4">
        <w:rPr>
          <w:rFonts w:ascii="Times New Roman" w:hAnsi="Times New Roman" w:cs="Times New Roman"/>
          <w:lang w:eastAsia="en-AU"/>
        </w:rPr>
        <w:t xml:space="preserve"> </w:t>
      </w:r>
      <w:r w:rsidR="004461B4" w:rsidRPr="004461B4">
        <w:rPr>
          <w:rFonts w:ascii="Times New Roman" w:hAnsi="Times New Roman" w:cs="Times New Roman"/>
          <w:i/>
          <w:iCs/>
          <w:lang w:eastAsia="en-AU"/>
        </w:rPr>
        <w:t>Figure 2.</w:t>
      </w:r>
    </w:p>
    <w:p w14:paraId="0919C301" w14:textId="18BB1081" w:rsidR="00801F01" w:rsidRPr="00917326" w:rsidRDefault="00630B57" w:rsidP="00D42AD4">
      <w:pPr>
        <w:rPr>
          <w:rFonts w:ascii="Times New Roman" w:hAnsi="Times New Roman" w:cs="Times New Roman"/>
          <w:lang w:eastAsia="en-AU"/>
        </w:rPr>
      </w:pPr>
      <w:r w:rsidRPr="00917326">
        <w:rPr>
          <w:rFonts w:ascii="Times New Roman" w:hAnsi="Times New Roman" w:cs="Times New Roman"/>
          <w:lang w:eastAsia="en-AU"/>
        </w:rPr>
        <w:t>Elastic net regression</w:t>
      </w:r>
      <w:r w:rsidR="00496B26" w:rsidRPr="00917326">
        <w:rPr>
          <w:rFonts w:ascii="Times New Roman" w:hAnsi="Times New Roman" w:cs="Times New Roman"/>
          <w:lang w:eastAsia="en-AU"/>
        </w:rPr>
        <w:t xml:space="preserve"> was modelled </w:t>
      </w:r>
      <w:r w:rsidR="00137D43" w:rsidRPr="00917326">
        <w:rPr>
          <w:rFonts w:ascii="Times New Roman" w:hAnsi="Times New Roman" w:cs="Times New Roman"/>
          <w:lang w:eastAsia="en-AU"/>
        </w:rPr>
        <w:t>using “</w:t>
      </w:r>
      <w:proofErr w:type="spellStart"/>
      <w:r w:rsidRPr="00917326">
        <w:rPr>
          <w:rFonts w:ascii="Times New Roman" w:hAnsi="Times New Roman" w:cs="Times New Roman"/>
          <w:lang w:eastAsia="en-AU"/>
        </w:rPr>
        <w:t>glmnet</w:t>
      </w:r>
      <w:proofErr w:type="spellEnd"/>
      <w:r w:rsidR="00137D43" w:rsidRPr="00917326">
        <w:rPr>
          <w:rFonts w:ascii="Times New Roman" w:hAnsi="Times New Roman" w:cs="Times New Roman"/>
          <w:lang w:eastAsia="en-AU"/>
        </w:rPr>
        <w:t>”</w:t>
      </w:r>
      <w:r w:rsidR="008409F2" w:rsidRPr="00917326">
        <w:rPr>
          <w:rFonts w:ascii="Times New Roman" w:hAnsi="Times New Roman" w:cs="Times New Roman"/>
        </w:rPr>
        <w:t xml:space="preserve"> </w:t>
      </w:r>
      <w:r w:rsidR="008409F2" w:rsidRPr="00917326">
        <w:rPr>
          <w:rFonts w:ascii="Times New Roman" w:hAnsi="Times New Roman" w:cs="Times New Roman"/>
          <w:lang w:eastAsia="en-AU"/>
        </w:rPr>
        <w:t>(Friedman et al., 2021)</w:t>
      </w:r>
      <w:r w:rsidR="00137D43" w:rsidRPr="00917326">
        <w:rPr>
          <w:rFonts w:ascii="Times New Roman" w:hAnsi="Times New Roman" w:cs="Times New Roman"/>
          <w:lang w:eastAsia="en-AU"/>
        </w:rPr>
        <w:t xml:space="preserve">. 5-fold repeated cross validation (n=5) using “caret” was performed to find optimal hyperparameters (Kuhn et al., 2022). This random search for </w:t>
      </w:r>
      <w:r w:rsidR="00137D43" w:rsidRPr="00917326">
        <w:rPr>
          <w:rFonts w:ascii="Times New Roman" w:hAnsi="Times New Roman" w:cs="Times New Roman"/>
          <w:i/>
          <w:iCs/>
          <w:lang w:eastAsia="en-AU"/>
        </w:rPr>
        <w:t>alpha</w:t>
      </w:r>
      <w:r w:rsidR="00137D43" w:rsidRPr="00917326">
        <w:rPr>
          <w:rFonts w:ascii="Times New Roman" w:hAnsi="Times New Roman" w:cs="Times New Roman"/>
          <w:lang w:eastAsia="en-AU"/>
        </w:rPr>
        <w:t xml:space="preserve"> (describes the proportion of ridge and LASSO penalties) and </w:t>
      </w:r>
      <w:r w:rsidR="00137D43" w:rsidRPr="00917326">
        <w:rPr>
          <w:rFonts w:ascii="Times New Roman" w:hAnsi="Times New Roman" w:cs="Times New Roman"/>
          <w:i/>
          <w:iCs/>
          <w:lang w:eastAsia="en-AU"/>
        </w:rPr>
        <w:t>lambda</w:t>
      </w:r>
      <w:r w:rsidR="00137D43" w:rsidRPr="00917326">
        <w:rPr>
          <w:rFonts w:ascii="Times New Roman" w:hAnsi="Times New Roman" w:cs="Times New Roman"/>
          <w:lang w:eastAsia="en-AU"/>
        </w:rPr>
        <w:t xml:space="preserve"> (severity of the penalty for large coefficients with small predictive value) hyperparameters optimised for minimum cross-validated RMSE. </w:t>
      </w:r>
    </w:p>
    <w:p w14:paraId="795DDF66" w14:textId="6D52D57B" w:rsidR="00801F01" w:rsidRPr="00917326" w:rsidRDefault="00801F01" w:rsidP="00D42AD4">
      <w:pPr>
        <w:rPr>
          <w:rFonts w:ascii="Times New Roman" w:hAnsi="Times New Roman" w:cs="Times New Roman"/>
          <w:lang w:eastAsia="en-AU"/>
        </w:rPr>
      </w:pPr>
      <w:r w:rsidRPr="00917326">
        <w:rPr>
          <w:rFonts w:ascii="Times New Roman" w:hAnsi="Times New Roman" w:cs="Times New Roman"/>
          <w:lang w:eastAsia="en-AU"/>
        </w:rPr>
        <w:lastRenderedPageBreak/>
        <w:t xml:space="preserve">PCA regression </w:t>
      </w:r>
      <w:r w:rsidR="00137D43" w:rsidRPr="00917326">
        <w:rPr>
          <w:rFonts w:ascii="Times New Roman" w:hAnsi="Times New Roman" w:cs="Times New Roman"/>
          <w:lang w:eastAsia="en-AU"/>
        </w:rPr>
        <w:t>involved a multi-stage process. Firstly, single</w:t>
      </w:r>
      <w:r w:rsidRPr="00917326">
        <w:rPr>
          <w:rFonts w:ascii="Times New Roman" w:hAnsi="Times New Roman" w:cs="Times New Roman"/>
          <w:lang w:eastAsia="en-AU"/>
        </w:rPr>
        <w:t xml:space="preserve"> value decomposition of the </w:t>
      </w:r>
      <w:r w:rsidR="00137D43" w:rsidRPr="00917326">
        <w:rPr>
          <w:rFonts w:ascii="Times New Roman" w:hAnsi="Times New Roman" w:cs="Times New Roman"/>
          <w:lang w:eastAsia="en-AU"/>
        </w:rPr>
        <w:t xml:space="preserve">assay matrix was performed </w:t>
      </w:r>
      <w:r w:rsidRPr="00917326">
        <w:rPr>
          <w:rFonts w:ascii="Times New Roman" w:hAnsi="Times New Roman" w:cs="Times New Roman"/>
          <w:lang w:eastAsia="en-AU"/>
        </w:rPr>
        <w:t>to find principal components</w:t>
      </w:r>
      <w:r w:rsidR="00074EDA" w:rsidRPr="00917326">
        <w:rPr>
          <w:rFonts w:ascii="Times New Roman" w:hAnsi="Times New Roman" w:cs="Times New Roman"/>
          <w:lang w:eastAsia="en-AU"/>
        </w:rPr>
        <w:t xml:space="preserve"> (PC)</w:t>
      </w:r>
      <w:r w:rsidR="00137D43" w:rsidRPr="00917326">
        <w:rPr>
          <w:rFonts w:ascii="Times New Roman" w:hAnsi="Times New Roman" w:cs="Times New Roman"/>
          <w:lang w:eastAsia="en-AU"/>
        </w:rPr>
        <w:t>.</w:t>
      </w:r>
      <w:r w:rsidR="00074EDA" w:rsidRPr="00917326">
        <w:rPr>
          <w:rFonts w:ascii="Times New Roman" w:hAnsi="Times New Roman" w:cs="Times New Roman"/>
          <w:lang w:eastAsia="en-AU"/>
        </w:rPr>
        <w:t xml:space="preserve"> The ‘elbow’ of the scree plot indicated an abrupt drop in explained variance by the subsequent PCs and these PCs were dropped. Chronological age was then regressed on the PCs before the ‘elbow’</w:t>
      </w:r>
      <w:r w:rsidR="00704928">
        <w:rPr>
          <w:rFonts w:ascii="Times New Roman" w:hAnsi="Times New Roman" w:cs="Times New Roman"/>
          <w:lang w:eastAsia="en-AU"/>
        </w:rPr>
        <w:t>,</w:t>
      </w:r>
      <w:r w:rsidR="00074EDA" w:rsidRPr="00917326">
        <w:rPr>
          <w:rFonts w:ascii="Times New Roman" w:hAnsi="Times New Roman" w:cs="Times New Roman"/>
          <w:lang w:eastAsia="en-AU"/>
        </w:rPr>
        <w:t xml:space="preserve"> using multiple linear regression</w:t>
      </w:r>
      <w:r w:rsidR="007433EC" w:rsidRPr="00917326">
        <w:rPr>
          <w:rFonts w:ascii="Times New Roman" w:hAnsi="Times New Roman" w:cs="Times New Roman"/>
          <w:lang w:eastAsia="en-AU"/>
        </w:rPr>
        <w:t xml:space="preserve"> (MLR).</w:t>
      </w:r>
    </w:p>
    <w:p w14:paraId="68F0AE99" w14:textId="5C26FA72" w:rsidR="00C85294" w:rsidRPr="00917326" w:rsidRDefault="00074EDA" w:rsidP="00D42AD4">
      <w:pPr>
        <w:rPr>
          <w:rFonts w:ascii="Times New Roman" w:hAnsi="Times New Roman" w:cs="Times New Roman"/>
          <w:lang w:eastAsia="en-AU"/>
        </w:rPr>
      </w:pPr>
      <w:r w:rsidRPr="00917326">
        <w:rPr>
          <w:rFonts w:ascii="Times New Roman" w:hAnsi="Times New Roman" w:cs="Times New Roman"/>
          <w:lang w:eastAsia="en-AU"/>
        </w:rPr>
        <w:t xml:space="preserve">Random forest was modelled using </w:t>
      </w:r>
      <w:proofErr w:type="spellStart"/>
      <w:r w:rsidRPr="00917326">
        <w:rPr>
          <w:rFonts w:ascii="Times New Roman" w:hAnsi="Times New Roman" w:cs="Times New Roman"/>
          <w:lang w:eastAsia="en-AU"/>
        </w:rPr>
        <w:t>Breiman’s</w:t>
      </w:r>
      <w:proofErr w:type="spellEnd"/>
      <w:r w:rsidRPr="00917326">
        <w:rPr>
          <w:rFonts w:ascii="Times New Roman" w:hAnsi="Times New Roman" w:cs="Times New Roman"/>
          <w:lang w:eastAsia="en-AU"/>
        </w:rPr>
        <w:t xml:space="preserve"> algorithm in “</w:t>
      </w:r>
      <w:proofErr w:type="spellStart"/>
      <w:r w:rsidRPr="00917326">
        <w:rPr>
          <w:rFonts w:ascii="Times New Roman" w:hAnsi="Times New Roman" w:cs="Times New Roman"/>
          <w:lang w:eastAsia="en-AU"/>
        </w:rPr>
        <w:t>randomForest</w:t>
      </w:r>
      <w:proofErr w:type="spellEnd"/>
      <w:r w:rsidRPr="00917326">
        <w:rPr>
          <w:rFonts w:ascii="Times New Roman" w:hAnsi="Times New Roman" w:cs="Times New Roman"/>
          <w:lang w:eastAsia="en-AU"/>
        </w:rPr>
        <w:t xml:space="preserve">” (Cutler &amp; Wiener, 2022). 5-fold repeated cross validation (n=5) using “caret” was used to tune hyperparameter </w:t>
      </w:r>
      <w:proofErr w:type="spellStart"/>
      <w:r w:rsidRPr="00917326">
        <w:rPr>
          <w:rFonts w:ascii="Times New Roman" w:hAnsi="Times New Roman" w:cs="Times New Roman"/>
          <w:i/>
          <w:iCs/>
          <w:lang w:eastAsia="en-AU"/>
        </w:rPr>
        <w:t>mtry</w:t>
      </w:r>
      <w:proofErr w:type="spellEnd"/>
      <w:r w:rsidRPr="00917326">
        <w:rPr>
          <w:rFonts w:ascii="Times New Roman" w:hAnsi="Times New Roman" w:cs="Times New Roman"/>
          <w:i/>
          <w:iCs/>
          <w:lang w:eastAsia="en-AU"/>
        </w:rPr>
        <w:t xml:space="preserve"> </w:t>
      </w:r>
      <w:r w:rsidRPr="00917326">
        <w:rPr>
          <w:rFonts w:ascii="Times New Roman" w:hAnsi="Times New Roman" w:cs="Times New Roman"/>
          <w:lang w:eastAsia="en-AU"/>
        </w:rPr>
        <w:t xml:space="preserve">(number of randomly selected variables to </w:t>
      </w:r>
      <w:r w:rsidR="007433EC" w:rsidRPr="00917326">
        <w:rPr>
          <w:rFonts w:ascii="Times New Roman" w:hAnsi="Times New Roman" w:cs="Times New Roman"/>
          <w:lang w:eastAsia="en-AU"/>
        </w:rPr>
        <w:t>split on at each branch) (Kuhn et al., 2022).</w:t>
      </w:r>
    </w:p>
    <w:p w14:paraId="48E7BBB2" w14:textId="4DF6CC86" w:rsidR="00C85294" w:rsidRPr="00917326" w:rsidRDefault="007433EC" w:rsidP="00D42AD4">
      <w:pPr>
        <w:rPr>
          <w:rFonts w:ascii="Times New Roman" w:hAnsi="Times New Roman" w:cs="Times New Roman"/>
          <w:lang w:eastAsia="en-AU"/>
        </w:rPr>
      </w:pPr>
      <w:r w:rsidRPr="00917326">
        <w:rPr>
          <w:rFonts w:ascii="Times New Roman" w:hAnsi="Times New Roman" w:cs="Times New Roman"/>
          <w:lang w:eastAsia="en-AU"/>
        </w:rPr>
        <w:t xml:space="preserve">Neural network architecture consisted of two hidden fully connected layers (256, 64) using the </w:t>
      </w:r>
      <w:proofErr w:type="spellStart"/>
      <w:r w:rsidRPr="00917326">
        <w:rPr>
          <w:rFonts w:ascii="Times New Roman" w:hAnsi="Times New Roman" w:cs="Times New Roman"/>
          <w:lang w:eastAsia="en-AU"/>
        </w:rPr>
        <w:t>ReLU</w:t>
      </w:r>
      <w:proofErr w:type="spellEnd"/>
      <w:r w:rsidRPr="00917326">
        <w:rPr>
          <w:rFonts w:ascii="Times New Roman" w:hAnsi="Times New Roman" w:cs="Times New Roman"/>
          <w:lang w:eastAsia="en-AU"/>
        </w:rPr>
        <w:t xml:space="preserve"> activation function. The model training used an objective function of mean absolute error, an Adam optimiser (learning rate=0.001) and “</w:t>
      </w:r>
      <w:proofErr w:type="spellStart"/>
      <w:r w:rsidRPr="00917326">
        <w:rPr>
          <w:rFonts w:ascii="Times New Roman" w:hAnsi="Times New Roman" w:cs="Times New Roman"/>
          <w:lang w:eastAsia="en-AU"/>
        </w:rPr>
        <w:t>keras</w:t>
      </w:r>
      <w:proofErr w:type="spellEnd"/>
      <w:r w:rsidRPr="00917326">
        <w:rPr>
          <w:rFonts w:ascii="Times New Roman" w:hAnsi="Times New Roman" w:cs="Times New Roman"/>
          <w:lang w:eastAsia="en-AU"/>
        </w:rPr>
        <w:t>” (Kalinowski et al., 2022).</w:t>
      </w:r>
    </w:p>
    <w:p w14:paraId="55C4B210" w14:textId="06170333" w:rsidR="00801F01" w:rsidRPr="00917326" w:rsidRDefault="008409F2" w:rsidP="00D42AD4">
      <w:pPr>
        <w:rPr>
          <w:rFonts w:ascii="Times New Roman" w:hAnsi="Times New Roman" w:cs="Times New Roman"/>
          <w:lang w:eastAsia="en-AU"/>
        </w:rPr>
      </w:pPr>
      <w:r w:rsidRPr="00917326">
        <w:rPr>
          <w:rFonts w:ascii="Times New Roman" w:hAnsi="Times New Roman" w:cs="Times New Roman"/>
          <w:lang w:eastAsia="en-AU"/>
        </w:rPr>
        <w:t>Autoencoder</w:t>
      </w:r>
      <w:r w:rsidR="007433EC" w:rsidRPr="00917326">
        <w:rPr>
          <w:rFonts w:ascii="Times New Roman" w:hAnsi="Times New Roman" w:cs="Times New Roman"/>
          <w:lang w:eastAsia="en-AU"/>
        </w:rPr>
        <w:t xml:space="preserve"> regression was performed using ‘h2o’ (</w:t>
      </w:r>
      <w:proofErr w:type="spellStart"/>
      <w:r w:rsidR="007433EC" w:rsidRPr="00917326">
        <w:rPr>
          <w:rFonts w:ascii="Times New Roman" w:hAnsi="Times New Roman" w:cs="Times New Roman"/>
          <w:lang w:eastAsia="en-AU"/>
        </w:rPr>
        <w:t>LeDell</w:t>
      </w:r>
      <w:proofErr w:type="spellEnd"/>
      <w:r w:rsidR="007433EC" w:rsidRPr="00917326">
        <w:rPr>
          <w:rFonts w:ascii="Times New Roman" w:hAnsi="Times New Roman" w:cs="Times New Roman"/>
          <w:lang w:eastAsia="en-AU"/>
        </w:rPr>
        <w:t xml:space="preserve"> et al., 2022). The architecture consisted of a single hidden bottleneck layer (250)</w:t>
      </w:r>
      <w:r w:rsidR="00704928">
        <w:rPr>
          <w:rFonts w:ascii="Times New Roman" w:hAnsi="Times New Roman" w:cs="Times New Roman"/>
          <w:lang w:eastAsia="en-AU"/>
        </w:rPr>
        <w:t>,</w:t>
      </w:r>
      <w:r w:rsidR="007433EC" w:rsidRPr="00917326">
        <w:rPr>
          <w:rFonts w:ascii="Times New Roman" w:hAnsi="Times New Roman" w:cs="Times New Roman"/>
          <w:lang w:eastAsia="en-AU"/>
        </w:rPr>
        <w:t xml:space="preserve"> due to the comparatively low dimensionality of the data compared to typical autoencoder applications</w:t>
      </w:r>
      <w:r w:rsidR="00704928">
        <w:rPr>
          <w:rFonts w:ascii="Times New Roman" w:hAnsi="Times New Roman" w:cs="Times New Roman"/>
          <w:lang w:eastAsia="en-AU"/>
        </w:rPr>
        <w:t xml:space="preserve">, </w:t>
      </w:r>
      <w:r w:rsidR="00704928" w:rsidRPr="00917326">
        <w:rPr>
          <w:rFonts w:ascii="Times New Roman" w:hAnsi="Times New Roman" w:cs="Times New Roman"/>
          <w:lang w:eastAsia="en-AU"/>
        </w:rPr>
        <w:t>and tanh activation function</w:t>
      </w:r>
      <w:r w:rsidR="007433EC" w:rsidRPr="00917326">
        <w:rPr>
          <w:rFonts w:ascii="Times New Roman" w:hAnsi="Times New Roman" w:cs="Times New Roman"/>
          <w:lang w:eastAsia="en-AU"/>
        </w:rPr>
        <w:t xml:space="preserve">. The encodings stored within the deep features of the bottleneck layer were used to train a MLR with chronological age as the </w:t>
      </w:r>
      <w:proofErr w:type="spellStart"/>
      <w:r w:rsidR="007433EC" w:rsidRPr="00917326">
        <w:rPr>
          <w:rFonts w:ascii="Times New Roman" w:hAnsi="Times New Roman" w:cs="Times New Roman"/>
          <w:lang w:eastAsia="en-AU"/>
        </w:rPr>
        <w:t>regressand</w:t>
      </w:r>
      <w:proofErr w:type="spellEnd"/>
      <w:r w:rsidR="007433EC" w:rsidRPr="00917326">
        <w:rPr>
          <w:rFonts w:ascii="Times New Roman" w:hAnsi="Times New Roman" w:cs="Times New Roman"/>
          <w:lang w:eastAsia="en-AU"/>
        </w:rPr>
        <w:t>.</w:t>
      </w:r>
    </w:p>
    <w:p w14:paraId="69DA3710" w14:textId="3AC447B3" w:rsidR="00630B57" w:rsidRPr="006F62A4" w:rsidRDefault="00630B57" w:rsidP="00630B57">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Validation</w:t>
      </w:r>
      <w:r w:rsidR="006C4144" w:rsidRPr="006F62A4">
        <w:rPr>
          <w:rFonts w:ascii="Times New Roman" w:hAnsi="Times New Roman" w:cs="Times New Roman"/>
          <w:sz w:val="22"/>
          <w:szCs w:val="22"/>
          <w:lang w:eastAsia="en-AU"/>
        </w:rPr>
        <w:t xml:space="preserve"> of </w:t>
      </w:r>
      <w:proofErr w:type="spellStart"/>
      <w:r w:rsidR="005229B4">
        <w:rPr>
          <w:rFonts w:ascii="Times New Roman" w:hAnsi="Times New Roman" w:cs="Times New Roman"/>
          <w:sz w:val="22"/>
          <w:szCs w:val="22"/>
          <w:lang w:eastAsia="en-AU"/>
        </w:rPr>
        <w:t>bAge</w:t>
      </w:r>
      <w:proofErr w:type="spellEnd"/>
      <w:r w:rsidR="005229B4">
        <w:rPr>
          <w:rFonts w:ascii="Times New Roman" w:hAnsi="Times New Roman" w:cs="Times New Roman"/>
          <w:sz w:val="22"/>
          <w:szCs w:val="22"/>
          <w:lang w:eastAsia="en-AU"/>
        </w:rPr>
        <w:t xml:space="preserve"> M</w:t>
      </w:r>
      <w:r w:rsidR="006C4144" w:rsidRPr="006F62A4">
        <w:rPr>
          <w:rFonts w:ascii="Times New Roman" w:hAnsi="Times New Roman" w:cs="Times New Roman"/>
          <w:sz w:val="22"/>
          <w:szCs w:val="22"/>
          <w:lang w:eastAsia="en-AU"/>
        </w:rPr>
        <w:t>odels</w:t>
      </w:r>
    </w:p>
    <w:p w14:paraId="371CE842" w14:textId="2DC228D9" w:rsidR="00630B57" w:rsidRPr="00917326" w:rsidRDefault="0043736A" w:rsidP="00630B57">
      <w:pPr>
        <w:rPr>
          <w:rFonts w:ascii="Times New Roman" w:hAnsi="Times New Roman" w:cs="Times New Roman"/>
          <w:lang w:eastAsia="en-AU"/>
        </w:rPr>
      </w:pPr>
      <w:r w:rsidRPr="00917326">
        <w:rPr>
          <w:rFonts w:ascii="Times New Roman" w:hAnsi="Times New Roman" w:cs="Times New Roman"/>
          <w:lang w:eastAsia="en-AU"/>
        </w:rPr>
        <w:t>Bootstrapped (n=200) confidence intervals for the R</w:t>
      </w:r>
      <w:r w:rsidRPr="00917326">
        <w:rPr>
          <w:rFonts w:ascii="Times New Roman" w:hAnsi="Times New Roman" w:cs="Times New Roman"/>
          <w:vertAlign w:val="superscript"/>
          <w:lang w:eastAsia="en-AU"/>
        </w:rPr>
        <w:t>2</w:t>
      </w:r>
      <w:r w:rsidRPr="00917326">
        <w:rPr>
          <w:rFonts w:ascii="Times New Roman" w:hAnsi="Times New Roman" w:cs="Times New Roman"/>
          <w:lang w:eastAsia="en-AU"/>
        </w:rPr>
        <w:t xml:space="preserve"> </w:t>
      </w:r>
      <w:r w:rsidR="00704928" w:rsidRPr="00917326">
        <w:rPr>
          <w:rFonts w:ascii="Times New Roman" w:hAnsi="Times New Roman" w:cs="Times New Roman"/>
          <w:lang w:eastAsia="en-AU"/>
        </w:rPr>
        <w:t xml:space="preserve">and mean absolute error (MAE) </w:t>
      </w:r>
      <w:r w:rsidRPr="00917326">
        <w:rPr>
          <w:rFonts w:ascii="Times New Roman" w:hAnsi="Times New Roman" w:cs="Times New Roman"/>
          <w:lang w:eastAsia="en-AU"/>
        </w:rPr>
        <w:t>were calculated for the fit on chronological age on the out-of-sample test data. This was performed separately for each model and assay.</w:t>
      </w:r>
    </w:p>
    <w:p w14:paraId="1B06AFFC" w14:textId="646F31C6" w:rsidR="0043736A" w:rsidRPr="006F62A4" w:rsidRDefault="006C4144" w:rsidP="00580FF7">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 xml:space="preserve">Calculation of </w:t>
      </w:r>
      <w:proofErr w:type="spellStart"/>
      <w:r w:rsidR="005229B4">
        <w:rPr>
          <w:rFonts w:ascii="Times New Roman" w:hAnsi="Times New Roman" w:cs="Times New Roman"/>
          <w:sz w:val="22"/>
          <w:szCs w:val="22"/>
          <w:lang w:eastAsia="en-AU"/>
        </w:rPr>
        <w:t>bAge</w:t>
      </w:r>
      <w:proofErr w:type="spellEnd"/>
    </w:p>
    <w:p w14:paraId="3E4CE839" w14:textId="0F08D420" w:rsidR="0043736A" w:rsidRPr="00917326" w:rsidRDefault="006C4144" w:rsidP="00630B57">
      <w:pPr>
        <w:rPr>
          <w:rFonts w:ascii="Times New Roman" w:hAnsi="Times New Roman" w:cs="Times New Roman"/>
          <w:lang w:eastAsia="en-AU"/>
        </w:rPr>
      </w:pPr>
      <w:r w:rsidRPr="00917326">
        <w:rPr>
          <w:rFonts w:ascii="Times New Roman" w:hAnsi="Times New Roman" w:cs="Times New Roman"/>
          <w:lang w:eastAsia="en-AU"/>
        </w:rPr>
        <w:t>The best model was used to cal</w:t>
      </w:r>
      <w:r w:rsidR="00CF133B" w:rsidRPr="00917326">
        <w:rPr>
          <w:rFonts w:ascii="Times New Roman" w:hAnsi="Times New Roman" w:cs="Times New Roman"/>
          <w:lang w:eastAsia="en-AU"/>
        </w:rPr>
        <w:t>culate t</w:t>
      </w:r>
      <w:r w:rsidRPr="00917326">
        <w:rPr>
          <w:rFonts w:ascii="Times New Roman" w:hAnsi="Times New Roman" w:cs="Times New Roman"/>
          <w:lang w:eastAsia="en-AU"/>
        </w:rPr>
        <w:t xml:space="preserve">he </w:t>
      </w:r>
      <w:proofErr w:type="spellStart"/>
      <w:r w:rsidR="00DF1E0D">
        <w:rPr>
          <w:rFonts w:ascii="Times New Roman" w:hAnsi="Times New Roman" w:cs="Times New Roman"/>
          <w:lang w:eastAsia="en-AU"/>
        </w:rPr>
        <w:t>bAge</w:t>
      </w:r>
      <w:proofErr w:type="spellEnd"/>
      <w:r w:rsidR="00DF1E0D" w:rsidRPr="00917326">
        <w:rPr>
          <w:rFonts w:ascii="Times New Roman" w:hAnsi="Times New Roman" w:cs="Times New Roman"/>
          <w:lang w:eastAsia="en-AU"/>
        </w:rPr>
        <w:t xml:space="preserve"> </w:t>
      </w:r>
      <w:r w:rsidR="00CF133B" w:rsidRPr="00917326">
        <w:rPr>
          <w:rFonts w:ascii="Times New Roman" w:hAnsi="Times New Roman" w:cs="Times New Roman"/>
          <w:lang w:eastAsia="en-AU"/>
        </w:rPr>
        <w:t xml:space="preserve">– </w:t>
      </w:r>
      <w:r w:rsidRPr="00917326">
        <w:rPr>
          <w:rFonts w:ascii="Times New Roman" w:hAnsi="Times New Roman" w:cs="Times New Roman"/>
          <w:lang w:eastAsia="en-AU"/>
        </w:rPr>
        <w:t>defined</w:t>
      </w:r>
      <w:r w:rsidR="00CF133B" w:rsidRPr="00917326">
        <w:rPr>
          <w:rFonts w:ascii="Times New Roman" w:hAnsi="Times New Roman" w:cs="Times New Roman"/>
          <w:lang w:eastAsia="en-AU"/>
        </w:rPr>
        <w:t xml:space="preserve"> </w:t>
      </w:r>
      <w:r w:rsidRPr="00917326">
        <w:rPr>
          <w:rFonts w:ascii="Times New Roman" w:hAnsi="Times New Roman" w:cs="Times New Roman"/>
          <w:lang w:eastAsia="en-AU"/>
        </w:rPr>
        <w:t>as the fitted value of chronological age regressed on</w:t>
      </w:r>
      <w:r w:rsidR="00704928">
        <w:rPr>
          <w:rFonts w:ascii="Times New Roman" w:hAnsi="Times New Roman" w:cs="Times New Roman"/>
          <w:lang w:eastAsia="en-AU"/>
        </w:rPr>
        <w:t xml:space="preserve"> the</w:t>
      </w:r>
      <w:r w:rsidRPr="00917326">
        <w:rPr>
          <w:rFonts w:ascii="Times New Roman" w:hAnsi="Times New Roman" w:cs="Times New Roman"/>
          <w:lang w:eastAsia="en-AU"/>
        </w:rPr>
        <w:t xml:space="preserve"> </w:t>
      </w:r>
      <w:r w:rsidR="00CF133B" w:rsidRPr="00917326">
        <w:rPr>
          <w:rFonts w:ascii="Times New Roman" w:hAnsi="Times New Roman" w:cs="Times New Roman"/>
          <w:lang w:eastAsia="en-AU"/>
        </w:rPr>
        <w:t>assay</w:t>
      </w:r>
      <w:r w:rsidRPr="00917326">
        <w:rPr>
          <w:rFonts w:ascii="Times New Roman" w:hAnsi="Times New Roman" w:cs="Times New Roman"/>
          <w:lang w:eastAsia="en-AU"/>
        </w:rPr>
        <w:t>.</w:t>
      </w:r>
      <w:r w:rsidR="00CF133B" w:rsidRPr="00917326">
        <w:rPr>
          <w:rFonts w:ascii="Times New Roman" w:hAnsi="Times New Roman" w:cs="Times New Roman"/>
          <w:lang w:eastAsia="en-AU"/>
        </w:rPr>
        <w:t xml:space="preserve"> </w:t>
      </w:r>
      <w:r w:rsidR="00925201">
        <w:rPr>
          <w:rFonts w:ascii="Times New Roman" w:hAnsi="Times New Roman" w:cs="Times New Roman"/>
          <w:lang w:eastAsia="en-AU"/>
        </w:rPr>
        <w:t xml:space="preserve">By definition, this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 xml:space="preserve"> </w:t>
      </w:r>
      <w:r w:rsidR="00925201">
        <w:rPr>
          <w:rFonts w:ascii="Times New Roman" w:hAnsi="Times New Roman" w:cs="Times New Roman"/>
          <w:lang w:eastAsia="en-AU"/>
        </w:rPr>
        <w:t xml:space="preserve">is heavily correlated with chronological age. Therefore, in subsequent analyses, </w:t>
      </w:r>
      <w:r w:rsidR="00CF133B" w:rsidRPr="00917326">
        <w:rPr>
          <w:rFonts w:ascii="Times New Roman" w:hAnsi="Times New Roman" w:cs="Times New Roman"/>
          <w:lang w:eastAsia="en-AU"/>
        </w:rPr>
        <w:t>chronological age</w:t>
      </w:r>
      <w:r w:rsidR="00552E99">
        <w:rPr>
          <w:rFonts w:ascii="Times New Roman" w:hAnsi="Times New Roman" w:cs="Times New Roman"/>
          <w:lang w:eastAsia="en-AU"/>
        </w:rPr>
        <w:t xml:space="preserve"> was included as a regressor</w:t>
      </w:r>
      <w:r w:rsidR="00925201">
        <w:rPr>
          <w:rFonts w:ascii="Times New Roman" w:hAnsi="Times New Roman" w:cs="Times New Roman"/>
          <w:lang w:eastAsia="en-AU"/>
        </w:rPr>
        <w:t xml:space="preserve"> to adjust</w:t>
      </w:r>
      <w:r w:rsidR="00CF133B" w:rsidRPr="00917326">
        <w:rPr>
          <w:rFonts w:ascii="Times New Roman" w:hAnsi="Times New Roman" w:cs="Times New Roman"/>
          <w:lang w:eastAsia="en-AU"/>
        </w:rPr>
        <w:t xml:space="preserve"> for </w:t>
      </w:r>
      <w:r w:rsidR="00552E99">
        <w:rPr>
          <w:rFonts w:ascii="Times New Roman" w:hAnsi="Times New Roman" w:cs="Times New Roman"/>
          <w:lang w:eastAsia="en-AU"/>
        </w:rPr>
        <w:t>this dependency</w:t>
      </w:r>
      <w:r w:rsidR="00CF133B" w:rsidRPr="00917326">
        <w:rPr>
          <w:rFonts w:ascii="Times New Roman" w:hAnsi="Times New Roman" w:cs="Times New Roman"/>
          <w:lang w:eastAsia="en-AU"/>
        </w:rPr>
        <w:t xml:space="preserve"> in a similar way to the original DNA methylation clock procedure (Horvath, 2013).</w:t>
      </w:r>
    </w:p>
    <w:p w14:paraId="3C846276" w14:textId="022EDBDB" w:rsidR="00CF133B" w:rsidRPr="006F62A4" w:rsidRDefault="00CF133B" w:rsidP="00CF133B">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 xml:space="preserve">Risk factors of </w:t>
      </w:r>
      <w:proofErr w:type="spellStart"/>
      <w:r w:rsidR="00DF1E0D" w:rsidRPr="006F62A4">
        <w:rPr>
          <w:rFonts w:ascii="Times New Roman" w:hAnsi="Times New Roman" w:cs="Times New Roman"/>
          <w:sz w:val="22"/>
          <w:szCs w:val="22"/>
          <w:lang w:eastAsia="en-AU"/>
        </w:rPr>
        <w:t>bAge</w:t>
      </w:r>
      <w:proofErr w:type="spellEnd"/>
    </w:p>
    <w:p w14:paraId="68E680E9" w14:textId="4952BFDC" w:rsidR="00235A55" w:rsidRDefault="00907210" w:rsidP="00630B57">
      <w:pPr>
        <w:rPr>
          <w:rFonts w:ascii="Times New Roman" w:hAnsi="Times New Roman" w:cs="Times New Roman"/>
          <w:lang w:eastAsia="en-AU"/>
        </w:rPr>
      </w:pPr>
      <w:r>
        <w:rPr>
          <w:rFonts w:ascii="Times New Roman" w:hAnsi="Times New Roman" w:cs="Times New Roman"/>
          <w:lang w:eastAsia="en-AU"/>
        </w:rPr>
        <w:t>Risk factor</w:t>
      </w:r>
      <w:r w:rsidR="00235A55">
        <w:rPr>
          <w:rFonts w:ascii="Times New Roman" w:hAnsi="Times New Roman" w:cs="Times New Roman"/>
          <w:lang w:eastAsia="en-AU"/>
        </w:rPr>
        <w:t xml:space="preserve"> analysis </w:t>
      </w:r>
      <w:r>
        <w:rPr>
          <w:rFonts w:ascii="Times New Roman" w:hAnsi="Times New Roman" w:cs="Times New Roman"/>
          <w:lang w:eastAsia="en-AU"/>
        </w:rPr>
        <w:t xml:space="preserve">of </w:t>
      </w:r>
      <w:proofErr w:type="spellStart"/>
      <w:r w:rsidR="00DF1E0D">
        <w:rPr>
          <w:rFonts w:ascii="Times New Roman" w:hAnsi="Times New Roman" w:cs="Times New Roman"/>
          <w:lang w:eastAsia="en-AU"/>
        </w:rPr>
        <w:t>bAge</w:t>
      </w:r>
      <w:proofErr w:type="spellEnd"/>
      <w:r>
        <w:rPr>
          <w:rFonts w:ascii="Times New Roman" w:hAnsi="Times New Roman" w:cs="Times New Roman"/>
          <w:lang w:eastAsia="en-AU"/>
        </w:rPr>
        <w:t xml:space="preserve"> were adjusted for behavioural (BMI, smoking status, drinking status)</w:t>
      </w:r>
      <w:r w:rsidR="00235A55">
        <w:rPr>
          <w:rFonts w:ascii="Times New Roman" w:hAnsi="Times New Roman" w:cs="Times New Roman"/>
          <w:lang w:eastAsia="en-AU"/>
        </w:rPr>
        <w:t xml:space="preserve">, </w:t>
      </w:r>
      <w:r>
        <w:rPr>
          <w:rFonts w:ascii="Times New Roman" w:hAnsi="Times New Roman" w:cs="Times New Roman"/>
          <w:lang w:eastAsia="en-AU"/>
        </w:rPr>
        <w:t xml:space="preserve">demographic (chronological age, sex, ethnicity) factors. </w:t>
      </w:r>
      <w:r w:rsidR="003B4373">
        <w:rPr>
          <w:rFonts w:ascii="Times New Roman" w:hAnsi="Times New Roman" w:cs="Times New Roman"/>
          <w:lang w:eastAsia="en-AU"/>
        </w:rPr>
        <w:t>Firstly, relationships with early risk factors of cardiovascular disease were tested (total cholesterol, high-density lipoprotein (HDL), NT-</w:t>
      </w:r>
      <w:proofErr w:type="spellStart"/>
      <w:r w:rsidR="003B4373">
        <w:rPr>
          <w:rFonts w:ascii="Times New Roman" w:hAnsi="Times New Roman" w:cs="Times New Roman"/>
          <w:lang w:eastAsia="en-AU"/>
        </w:rPr>
        <w:t>proBNP</w:t>
      </w:r>
      <w:proofErr w:type="spellEnd"/>
      <w:r w:rsidR="003B4373">
        <w:rPr>
          <w:rFonts w:ascii="Times New Roman" w:hAnsi="Times New Roman" w:cs="Times New Roman"/>
          <w:lang w:eastAsia="en-AU"/>
        </w:rPr>
        <w:t xml:space="preserve">, triglycerides (TG), C-reactive Protein (CRP), </w:t>
      </w:r>
      <w:r w:rsidR="00235A55">
        <w:rPr>
          <w:rFonts w:ascii="Times New Roman" w:hAnsi="Times New Roman" w:cs="Times New Roman"/>
          <w:lang w:eastAsia="en-AU"/>
        </w:rPr>
        <w:t xml:space="preserve">lipoprotein (a) </w:t>
      </w:r>
      <w:proofErr w:type="gramStart"/>
      <w:r w:rsidR="00235A55">
        <w:rPr>
          <w:rFonts w:ascii="Times New Roman" w:hAnsi="Times New Roman" w:cs="Times New Roman"/>
          <w:lang w:eastAsia="en-AU"/>
        </w:rPr>
        <w:t>i.e.</w:t>
      </w:r>
      <w:proofErr w:type="gramEnd"/>
      <w:r w:rsidR="00235A55">
        <w:rPr>
          <w:rFonts w:ascii="Times New Roman" w:hAnsi="Times New Roman" w:cs="Times New Roman"/>
          <w:lang w:eastAsia="en-AU"/>
        </w:rPr>
        <w:t xml:space="preserve"> </w:t>
      </w:r>
      <w:proofErr w:type="spellStart"/>
      <w:r w:rsidR="00235A55">
        <w:rPr>
          <w:rFonts w:ascii="Times New Roman" w:hAnsi="Times New Roman" w:cs="Times New Roman"/>
          <w:lang w:eastAsia="en-AU"/>
        </w:rPr>
        <w:t>Lp</w:t>
      </w:r>
      <w:proofErr w:type="spellEnd"/>
      <w:r w:rsidR="00235A55">
        <w:rPr>
          <w:rFonts w:ascii="Times New Roman" w:hAnsi="Times New Roman" w:cs="Times New Roman"/>
          <w:lang w:eastAsia="en-AU"/>
        </w:rPr>
        <w:t>(a).)</w:t>
      </w:r>
      <w:r w:rsidR="003B4373">
        <w:rPr>
          <w:rFonts w:ascii="Times New Roman" w:hAnsi="Times New Roman" w:cs="Times New Roman"/>
          <w:lang w:eastAsia="en-AU"/>
        </w:rPr>
        <w:t xml:space="preserve"> </w:t>
      </w:r>
      <w:r w:rsidR="00235A55">
        <w:rPr>
          <w:rFonts w:ascii="Times New Roman" w:hAnsi="Times New Roman" w:cs="Times New Roman"/>
          <w:lang w:eastAsia="en-AU"/>
        </w:rPr>
        <w:t>Secondly, relationships with late signs of disease were tested (</w:t>
      </w:r>
      <w:r w:rsidR="00235A55" w:rsidRPr="00917326">
        <w:rPr>
          <w:rFonts w:ascii="Times New Roman" w:hAnsi="Times New Roman" w:cs="Times New Roman"/>
          <w:lang w:eastAsia="en-AU"/>
        </w:rPr>
        <w:t xml:space="preserve">hypertension, diabetes mellitus, </w:t>
      </w:r>
      <w:r w:rsidR="00235A55">
        <w:rPr>
          <w:rFonts w:ascii="Times New Roman" w:hAnsi="Times New Roman" w:cs="Times New Roman"/>
          <w:lang w:eastAsia="en-AU"/>
        </w:rPr>
        <w:t xml:space="preserve">osteoarthritis, osteoporosis, stroke, peripheral artery disease (PAD), deep vein thrombosis (DVT) and kidney disease). </w:t>
      </w:r>
    </w:p>
    <w:p w14:paraId="3CD88931" w14:textId="3F4749F9" w:rsidR="00CF133B" w:rsidRPr="00917326" w:rsidRDefault="0058562B" w:rsidP="00630B57">
      <w:pPr>
        <w:rPr>
          <w:rFonts w:ascii="Times New Roman" w:hAnsi="Times New Roman" w:cs="Times New Roman"/>
          <w:lang w:eastAsia="en-AU"/>
        </w:rPr>
      </w:pPr>
      <w:r w:rsidRPr="00917326">
        <w:rPr>
          <w:rFonts w:ascii="Times New Roman" w:hAnsi="Times New Roman" w:cs="Times New Roman"/>
          <w:lang w:eastAsia="en-AU"/>
        </w:rPr>
        <w:t xml:space="preserve">The </w:t>
      </w:r>
      <w:proofErr w:type="spellStart"/>
      <w:r w:rsidR="00DF1E0D">
        <w:rPr>
          <w:rFonts w:ascii="Times New Roman" w:hAnsi="Times New Roman" w:cs="Times New Roman"/>
          <w:lang w:eastAsia="en-AU"/>
        </w:rPr>
        <w:t>bAge</w:t>
      </w:r>
      <w:proofErr w:type="spellEnd"/>
      <w:r w:rsidR="00DF1E0D" w:rsidRPr="00917326">
        <w:rPr>
          <w:rFonts w:ascii="Times New Roman" w:hAnsi="Times New Roman" w:cs="Times New Roman"/>
          <w:lang w:eastAsia="en-AU"/>
        </w:rPr>
        <w:t xml:space="preserve"> </w:t>
      </w:r>
      <w:r w:rsidRPr="00917326">
        <w:rPr>
          <w:rFonts w:ascii="Times New Roman" w:hAnsi="Times New Roman" w:cs="Times New Roman"/>
          <w:lang w:eastAsia="en-AU"/>
        </w:rPr>
        <w:t>was regressed on</w:t>
      </w:r>
      <w:r w:rsidR="00907210">
        <w:rPr>
          <w:rFonts w:ascii="Times New Roman" w:hAnsi="Times New Roman" w:cs="Times New Roman"/>
          <w:lang w:eastAsia="en-AU"/>
        </w:rPr>
        <w:t xml:space="preserve"> </w:t>
      </w:r>
      <w:r w:rsidR="00235A55">
        <w:rPr>
          <w:rFonts w:ascii="Times New Roman" w:hAnsi="Times New Roman" w:cs="Times New Roman"/>
          <w:lang w:eastAsia="en-AU"/>
        </w:rPr>
        <w:t xml:space="preserve">early risk factors and late signs of disease separately as the availability of lab data was diminished in comparison to that of disease status. Importantly, both analyses were adjusted for behavioural and demographic factors. </w:t>
      </w:r>
      <w:r w:rsidR="00DC4C05">
        <w:rPr>
          <w:rFonts w:ascii="Times New Roman" w:hAnsi="Times New Roman" w:cs="Times New Roman"/>
          <w:lang w:eastAsia="en-AU"/>
        </w:rPr>
        <w:t>The effect size or beta coefficients were then assessed for significance and magnitude</w:t>
      </w:r>
      <w:r w:rsidR="005C306F">
        <w:rPr>
          <w:rFonts w:ascii="Times New Roman" w:hAnsi="Times New Roman" w:cs="Times New Roman"/>
          <w:lang w:eastAsia="en-AU"/>
        </w:rPr>
        <w:t xml:space="preserve"> with 95% confidence intervals.</w:t>
      </w:r>
    </w:p>
    <w:p w14:paraId="304910CE" w14:textId="68837106" w:rsidR="004461B4" w:rsidRDefault="00350627" w:rsidP="005C306F">
      <w:pPr>
        <w:pStyle w:val="Heading2"/>
        <w:rPr>
          <w:rFonts w:ascii="Times New Roman" w:eastAsia="Times New Roman" w:hAnsi="Times New Roman" w:cs="Times New Roman"/>
          <w:lang w:eastAsia="en-AU"/>
        </w:rPr>
      </w:pPr>
      <w:r w:rsidRPr="004461B4">
        <w:rPr>
          <w:rFonts w:ascii="Times New Roman" w:eastAsia="Times New Roman" w:hAnsi="Times New Roman" w:cs="Times New Roman"/>
          <w:lang w:eastAsia="en-AU"/>
        </w:rPr>
        <w:t>Results</w:t>
      </w:r>
    </w:p>
    <w:p w14:paraId="1593E66C" w14:textId="253C4EB9" w:rsidR="00F329B6" w:rsidRPr="006F62A4" w:rsidRDefault="00F329B6" w:rsidP="00F329B6">
      <w:pPr>
        <w:pStyle w:val="Heading3"/>
        <w:rPr>
          <w:rFonts w:ascii="Times New Roman" w:hAnsi="Times New Roman" w:cs="Times New Roman"/>
          <w:sz w:val="22"/>
          <w:szCs w:val="22"/>
          <w:lang w:eastAsia="en-AU"/>
        </w:rPr>
      </w:pPr>
      <w:r w:rsidRPr="006F62A4">
        <w:rPr>
          <w:rFonts w:ascii="Times New Roman" w:hAnsi="Times New Roman" w:cs="Times New Roman"/>
          <w:sz w:val="22"/>
          <w:szCs w:val="22"/>
          <w:lang w:eastAsia="en-AU"/>
        </w:rPr>
        <w:t>Benchmarking Multi-omics &amp; Machine Learning Methods</w:t>
      </w:r>
    </w:p>
    <w:p w14:paraId="7B64C94C" w14:textId="1166BF36" w:rsidR="004461B4" w:rsidRDefault="004461B4" w:rsidP="004461B4">
      <w:pPr>
        <w:rPr>
          <w:rFonts w:ascii="Times New Roman" w:hAnsi="Times New Roman" w:cs="Times New Roman"/>
          <w:lang w:eastAsia="en-AU"/>
        </w:rPr>
      </w:pPr>
      <w:r w:rsidRPr="00552E99">
        <w:rPr>
          <w:rFonts w:ascii="Times New Roman" w:hAnsi="Times New Roman" w:cs="Times New Roman"/>
          <w:i/>
          <w:iCs/>
          <w:lang w:eastAsia="en-AU"/>
        </w:rPr>
        <w:t>Figure 3</w:t>
      </w:r>
      <w:r>
        <w:rPr>
          <w:rFonts w:ascii="Times New Roman" w:hAnsi="Times New Roman" w:cs="Times New Roman"/>
          <w:lang w:eastAsia="en-AU"/>
        </w:rPr>
        <w:t xml:space="preserve"> shows that a clock trained on a combination of proteomics, metabolomics and </w:t>
      </w:r>
      <w:proofErr w:type="spellStart"/>
      <w:r>
        <w:rPr>
          <w:rFonts w:ascii="Times New Roman" w:hAnsi="Times New Roman" w:cs="Times New Roman"/>
          <w:lang w:eastAsia="en-AU"/>
        </w:rPr>
        <w:t>lipidomics</w:t>
      </w:r>
      <w:proofErr w:type="spellEnd"/>
      <w:r>
        <w:rPr>
          <w:rFonts w:ascii="Times New Roman" w:hAnsi="Times New Roman" w:cs="Times New Roman"/>
          <w:lang w:eastAsia="en-AU"/>
        </w:rPr>
        <w:t xml:space="preserve"> assays </w:t>
      </w:r>
      <w:r w:rsidR="001A4B51">
        <w:rPr>
          <w:rFonts w:ascii="Times New Roman" w:hAnsi="Times New Roman" w:cs="Times New Roman"/>
          <w:lang w:eastAsia="en-AU"/>
        </w:rPr>
        <w:t xml:space="preserve">consistently performed better compared to </w:t>
      </w:r>
      <w:proofErr w:type="spellStart"/>
      <w:r w:rsidR="001A4B51">
        <w:rPr>
          <w:rFonts w:ascii="Times New Roman" w:hAnsi="Times New Roman" w:cs="Times New Roman"/>
          <w:lang w:eastAsia="en-AU"/>
        </w:rPr>
        <w:t>lipidomics</w:t>
      </w:r>
      <w:proofErr w:type="spellEnd"/>
      <w:r w:rsidR="001A4B51">
        <w:rPr>
          <w:rFonts w:ascii="Times New Roman" w:hAnsi="Times New Roman" w:cs="Times New Roman"/>
          <w:lang w:eastAsia="en-AU"/>
        </w:rPr>
        <w:t xml:space="preserve"> and metabolomics individually</w:t>
      </w:r>
      <w:r w:rsidR="00704928">
        <w:rPr>
          <w:rFonts w:ascii="Times New Roman" w:hAnsi="Times New Roman" w:cs="Times New Roman"/>
          <w:lang w:eastAsia="en-AU"/>
        </w:rPr>
        <w:t>,</w:t>
      </w:r>
      <w:r w:rsidR="001A4B51">
        <w:rPr>
          <w:rFonts w:ascii="Times New Roman" w:hAnsi="Times New Roman" w:cs="Times New Roman"/>
          <w:lang w:eastAsia="en-AU"/>
        </w:rPr>
        <w:t xml:space="preserve"> however surprisingly performed similarly well with proteomics alone. Within most assays, elastic regression, autoencoder regression and random forest appear to be the most well-performing methods.</w:t>
      </w:r>
    </w:p>
    <w:p w14:paraId="122EF962" w14:textId="77777777" w:rsidR="00537B8D" w:rsidRPr="004461B4" w:rsidRDefault="00537B8D" w:rsidP="004461B4">
      <w:pPr>
        <w:rPr>
          <w:rFonts w:ascii="Times New Roman" w:hAnsi="Times New Roman" w:cs="Times New Roman"/>
          <w:lang w:eastAsia="en-AU"/>
        </w:rPr>
      </w:pPr>
    </w:p>
    <w:p w14:paraId="53FE7CC6" w14:textId="77777777" w:rsidR="004461B4" w:rsidRPr="004461B4" w:rsidRDefault="004461B4" w:rsidP="004461B4">
      <w:pPr>
        <w:rPr>
          <w:lang w:eastAsia="en-AU"/>
        </w:rPr>
      </w:pPr>
    </w:p>
    <w:p w14:paraId="2ADD0493" w14:textId="7E167318" w:rsidR="005C306F" w:rsidRDefault="005C306F" w:rsidP="005C306F">
      <w:pPr>
        <w:pStyle w:val="Heading2"/>
      </w:pPr>
      <w:r>
        <w:rPr>
          <w:noProof/>
        </w:rPr>
        <w:lastRenderedPageBreak/>
        <w:drawing>
          <wp:inline distT="0" distB="0" distL="0" distR="0" wp14:anchorId="3A9E3A12" wp14:editId="76AA8B3C">
            <wp:extent cx="5731510" cy="382460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24605"/>
                    </a:xfrm>
                    <a:prstGeom prst="rect">
                      <a:avLst/>
                    </a:prstGeom>
                  </pic:spPr>
                </pic:pic>
              </a:graphicData>
            </a:graphic>
          </wp:inline>
        </w:drawing>
      </w:r>
    </w:p>
    <w:p w14:paraId="526E7AA8" w14:textId="4B889B4B" w:rsidR="005C306F" w:rsidRDefault="005C306F" w:rsidP="005C306F">
      <w:pPr>
        <w:pStyle w:val="Caption"/>
        <w:rPr>
          <w:noProof/>
        </w:rPr>
      </w:pPr>
      <w:r w:rsidRPr="005C306F">
        <w:rPr>
          <w:rFonts w:ascii="Times New Roman" w:hAnsi="Times New Roman" w:cs="Times New Roman"/>
        </w:rPr>
        <w:t xml:space="preserve">Figure </w:t>
      </w:r>
      <w:r w:rsidRPr="005C306F">
        <w:rPr>
          <w:rFonts w:ascii="Times New Roman" w:hAnsi="Times New Roman" w:cs="Times New Roman"/>
        </w:rPr>
        <w:fldChar w:fldCharType="begin"/>
      </w:r>
      <w:r w:rsidRPr="005C306F">
        <w:rPr>
          <w:rFonts w:ascii="Times New Roman" w:hAnsi="Times New Roman" w:cs="Times New Roman"/>
        </w:rPr>
        <w:instrText xml:space="preserve"> SEQ Figure \* ARABIC </w:instrText>
      </w:r>
      <w:r w:rsidRPr="005C306F">
        <w:rPr>
          <w:rFonts w:ascii="Times New Roman" w:hAnsi="Times New Roman" w:cs="Times New Roman"/>
        </w:rPr>
        <w:fldChar w:fldCharType="separate"/>
      </w:r>
      <w:r w:rsidR="004461B4">
        <w:rPr>
          <w:rFonts w:ascii="Times New Roman" w:hAnsi="Times New Roman" w:cs="Times New Roman"/>
          <w:noProof/>
        </w:rPr>
        <w:t>3</w:t>
      </w:r>
      <w:r w:rsidRPr="005C306F">
        <w:rPr>
          <w:rFonts w:ascii="Times New Roman" w:hAnsi="Times New Roman" w:cs="Times New Roman"/>
        </w:rPr>
        <w:fldChar w:fldCharType="end"/>
      </w:r>
      <w:r w:rsidRPr="005C306F">
        <w:rPr>
          <w:rFonts w:ascii="Times New Roman" w:hAnsi="Times New Roman" w:cs="Times New Roman"/>
        </w:rPr>
        <w:t xml:space="preserve"> - Comparative performance between machine learning models (Autoencoder, DNN, Elastic Regression, PCR, Random Forest) in both individual assays (</w:t>
      </w:r>
      <w:proofErr w:type="spellStart"/>
      <w:r w:rsidRPr="005C306F">
        <w:rPr>
          <w:rFonts w:ascii="Times New Roman" w:hAnsi="Times New Roman" w:cs="Times New Roman"/>
        </w:rPr>
        <w:t>CyTOF</w:t>
      </w:r>
      <w:proofErr w:type="spellEnd"/>
      <w:r w:rsidRPr="005C306F">
        <w:rPr>
          <w:rFonts w:ascii="Times New Roman" w:hAnsi="Times New Roman" w:cs="Times New Roman"/>
        </w:rPr>
        <w:t xml:space="preserve">, </w:t>
      </w:r>
      <w:proofErr w:type="spellStart"/>
      <w:r w:rsidRPr="005C306F">
        <w:rPr>
          <w:rFonts w:ascii="Times New Roman" w:hAnsi="Times New Roman" w:cs="Times New Roman"/>
        </w:rPr>
        <w:t>Lipidomics</w:t>
      </w:r>
      <w:proofErr w:type="spellEnd"/>
      <w:r w:rsidRPr="005C306F">
        <w:rPr>
          <w:rFonts w:ascii="Times New Roman" w:hAnsi="Times New Roman" w:cs="Times New Roman"/>
        </w:rPr>
        <w:t xml:space="preserve">, Metabolomics, Proteomics) and also a combined assay P/M/L (Proteomics, Metabolomics, </w:t>
      </w:r>
      <w:proofErr w:type="spellStart"/>
      <w:r w:rsidRPr="005C306F">
        <w:rPr>
          <w:rFonts w:ascii="Times New Roman" w:hAnsi="Times New Roman" w:cs="Times New Roman"/>
        </w:rPr>
        <w:t>Lipidomics</w:t>
      </w:r>
      <w:proofErr w:type="spellEnd"/>
      <w:r w:rsidRPr="005C306F">
        <w:rPr>
          <w:rFonts w:ascii="Times New Roman" w:hAnsi="Times New Roman" w:cs="Times New Roman"/>
        </w:rPr>
        <w:t>)</w:t>
      </w:r>
      <w:r w:rsidRPr="005C306F">
        <w:rPr>
          <w:noProof/>
        </w:rPr>
        <w:t xml:space="preserve"> </w:t>
      </w:r>
    </w:p>
    <w:p w14:paraId="287B199E" w14:textId="2437B237" w:rsidR="00AA74BD" w:rsidRDefault="001A4B51" w:rsidP="001A4B51">
      <w:pPr>
        <w:rPr>
          <w:rFonts w:ascii="Times New Roman" w:hAnsi="Times New Roman" w:cs="Times New Roman"/>
        </w:rPr>
      </w:pPr>
      <w:r w:rsidRPr="001A4B51">
        <w:rPr>
          <w:rFonts w:ascii="Times New Roman" w:hAnsi="Times New Roman" w:cs="Times New Roman"/>
        </w:rPr>
        <w:t>Table 1 shows</w:t>
      </w:r>
      <w:r>
        <w:rPr>
          <w:rFonts w:ascii="Times New Roman" w:hAnsi="Times New Roman" w:cs="Times New Roman"/>
        </w:rPr>
        <w:t xml:space="preserve"> the performance of the best model for chronological age of the combined assays.</w:t>
      </w:r>
      <w:r w:rsidR="00AA74BD">
        <w:rPr>
          <w:rFonts w:ascii="Times New Roman" w:hAnsi="Times New Roman" w:cs="Times New Roman"/>
        </w:rPr>
        <w:t xml:space="preserve"> The current model performed worse from a R2 score 0.59 (CI: 0.54</w:t>
      </w:r>
      <w:r w:rsidR="003E5C3F">
        <w:rPr>
          <w:rFonts w:ascii="Times New Roman" w:hAnsi="Times New Roman" w:cs="Times New Roman"/>
        </w:rPr>
        <w:t xml:space="preserve">, </w:t>
      </w:r>
      <w:r w:rsidR="00AA74BD">
        <w:rPr>
          <w:rFonts w:ascii="Times New Roman" w:hAnsi="Times New Roman" w:cs="Times New Roman"/>
        </w:rPr>
        <w:t>0.66) and MAE score 6.1 (CI: 5.59</w:t>
      </w:r>
      <w:r w:rsidR="003E5C3F">
        <w:rPr>
          <w:rFonts w:ascii="Times New Roman" w:hAnsi="Times New Roman" w:cs="Times New Roman"/>
        </w:rPr>
        <w:t xml:space="preserve">, </w:t>
      </w:r>
      <w:r w:rsidR="00AA74BD">
        <w:rPr>
          <w:rFonts w:ascii="Times New Roman" w:hAnsi="Times New Roman" w:cs="Times New Roman"/>
        </w:rPr>
        <w:t xml:space="preserve">6.58) compared to all other models except </w:t>
      </w:r>
      <w:proofErr w:type="spellStart"/>
      <w:r w:rsidR="00AA74BD">
        <w:rPr>
          <w:rFonts w:ascii="Times New Roman" w:hAnsi="Times New Roman" w:cs="Times New Roman"/>
        </w:rPr>
        <w:t>iAge</w:t>
      </w:r>
      <w:proofErr w:type="spellEnd"/>
      <w:r w:rsidR="00AA74BD">
        <w:rPr>
          <w:rFonts w:ascii="Times New Roman" w:hAnsi="Times New Roman" w:cs="Times New Roman"/>
        </w:rPr>
        <w:t>. It also had the smallest feature set.</w:t>
      </w:r>
    </w:p>
    <w:p w14:paraId="1E076736" w14:textId="15928F47" w:rsidR="005C306F" w:rsidRPr="00AA74BD" w:rsidRDefault="00AA74BD" w:rsidP="00AA74BD">
      <w:pPr>
        <w:rPr>
          <w:rFonts w:ascii="Times New Roman" w:hAnsi="Times New Roman" w:cs="Times New Roman"/>
        </w:rPr>
      </w:pPr>
      <w:r w:rsidRPr="00AA74BD">
        <w:rPr>
          <w:noProof/>
        </w:rPr>
        <w:drawing>
          <wp:inline distT="0" distB="0" distL="0" distR="0" wp14:anchorId="1A92923F" wp14:editId="394F8770">
            <wp:extent cx="5731510" cy="2484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84120"/>
                    </a:xfrm>
                    <a:prstGeom prst="rect">
                      <a:avLst/>
                    </a:prstGeom>
                  </pic:spPr>
                </pic:pic>
              </a:graphicData>
            </a:graphic>
          </wp:inline>
        </w:drawing>
      </w:r>
    </w:p>
    <w:p w14:paraId="7C05388A" w14:textId="4F1A3AB8" w:rsidR="005C306F" w:rsidRDefault="005C306F" w:rsidP="00AA74BD">
      <w:pPr>
        <w:pStyle w:val="Caption"/>
        <w:keepNext/>
        <w:rPr>
          <w:rFonts w:ascii="Times New Roman" w:hAnsi="Times New Roman" w:cs="Times New Roman"/>
        </w:rPr>
      </w:pPr>
      <w:r w:rsidRPr="005C306F">
        <w:rPr>
          <w:rFonts w:ascii="Times New Roman" w:hAnsi="Times New Roman" w:cs="Times New Roman"/>
        </w:rPr>
        <w:t xml:space="preserve">Table </w:t>
      </w:r>
      <w:r w:rsidRPr="005C306F">
        <w:rPr>
          <w:rFonts w:ascii="Times New Roman" w:hAnsi="Times New Roman" w:cs="Times New Roman"/>
        </w:rPr>
        <w:fldChar w:fldCharType="begin"/>
      </w:r>
      <w:r w:rsidRPr="005C306F">
        <w:rPr>
          <w:rFonts w:ascii="Times New Roman" w:hAnsi="Times New Roman" w:cs="Times New Roman"/>
        </w:rPr>
        <w:instrText xml:space="preserve"> SEQ Table \* ARABIC </w:instrText>
      </w:r>
      <w:r w:rsidRPr="005C306F">
        <w:rPr>
          <w:rFonts w:ascii="Times New Roman" w:hAnsi="Times New Roman" w:cs="Times New Roman"/>
        </w:rPr>
        <w:fldChar w:fldCharType="separate"/>
      </w:r>
      <w:r w:rsidRPr="005C306F">
        <w:rPr>
          <w:rFonts w:ascii="Times New Roman" w:hAnsi="Times New Roman" w:cs="Times New Roman"/>
          <w:noProof/>
        </w:rPr>
        <w:t>1</w:t>
      </w:r>
      <w:r w:rsidRPr="005C306F">
        <w:rPr>
          <w:rFonts w:ascii="Times New Roman" w:hAnsi="Times New Roman" w:cs="Times New Roman"/>
        </w:rPr>
        <w:fldChar w:fldCharType="end"/>
      </w:r>
      <w:r w:rsidRPr="005C306F">
        <w:rPr>
          <w:rFonts w:ascii="Times New Roman" w:hAnsi="Times New Roman" w:cs="Times New Roman"/>
        </w:rPr>
        <w:t xml:space="preserve"> - Comparison of the best biological age model in the current study compared to other notable biological clocks as well as their dataset, model and performance details.</w:t>
      </w:r>
      <w:r w:rsidR="00AA74BD">
        <w:rPr>
          <w:rFonts w:ascii="Times New Roman" w:hAnsi="Times New Roman" w:cs="Times New Roman"/>
        </w:rPr>
        <w:t xml:space="preserve"> </w:t>
      </w:r>
      <w:r w:rsidR="00AA74BD" w:rsidRPr="00AA74BD">
        <w:rPr>
          <w:rFonts w:ascii="Times New Roman" w:hAnsi="Times New Roman" w:cs="Times New Roman"/>
        </w:rPr>
        <w:t>*</w:t>
      </w:r>
      <w:proofErr w:type="gramStart"/>
      <w:r w:rsidR="00AA74BD" w:rsidRPr="00AA74BD">
        <w:rPr>
          <w:rFonts w:ascii="Times New Roman" w:hAnsi="Times New Roman" w:cs="Times New Roman"/>
        </w:rPr>
        <w:t>termed</w:t>
      </w:r>
      <w:proofErr w:type="gramEnd"/>
      <w:r w:rsidR="00AA74BD" w:rsidRPr="00AA74BD">
        <w:rPr>
          <w:rFonts w:ascii="Times New Roman" w:hAnsi="Times New Roman" w:cs="Times New Roman"/>
        </w:rPr>
        <w:t xml:space="preserve"> average reconstruction errors in the original paper. Blocked cells mean un-reported values in original paper.</w:t>
      </w:r>
    </w:p>
    <w:p w14:paraId="4C2CB5FE" w14:textId="5621247F" w:rsidR="00F329B6" w:rsidRPr="006F62A4" w:rsidRDefault="00F329B6" w:rsidP="00F329B6">
      <w:pPr>
        <w:pStyle w:val="Heading3"/>
        <w:rPr>
          <w:rFonts w:ascii="Times New Roman" w:hAnsi="Times New Roman" w:cs="Times New Roman"/>
          <w:sz w:val="22"/>
          <w:szCs w:val="22"/>
        </w:rPr>
      </w:pPr>
      <w:r w:rsidRPr="006F62A4">
        <w:rPr>
          <w:rFonts w:ascii="Times New Roman" w:hAnsi="Times New Roman" w:cs="Times New Roman"/>
          <w:sz w:val="22"/>
          <w:szCs w:val="22"/>
        </w:rPr>
        <w:t xml:space="preserve">Risk Factor </w:t>
      </w:r>
      <w:r w:rsidR="006F62A4" w:rsidRPr="006F62A4">
        <w:rPr>
          <w:rFonts w:ascii="Times New Roman" w:hAnsi="Times New Roman" w:cs="Times New Roman"/>
          <w:sz w:val="22"/>
          <w:szCs w:val="22"/>
        </w:rPr>
        <w:t xml:space="preserve">&amp; Observable Disease </w:t>
      </w:r>
      <w:r w:rsidRPr="006F62A4">
        <w:rPr>
          <w:rFonts w:ascii="Times New Roman" w:hAnsi="Times New Roman" w:cs="Times New Roman"/>
          <w:sz w:val="22"/>
          <w:szCs w:val="22"/>
        </w:rPr>
        <w:t>Analysis</w:t>
      </w:r>
    </w:p>
    <w:p w14:paraId="3C4B873A" w14:textId="30DC7A23" w:rsidR="00AA74BD" w:rsidRPr="00AA74BD" w:rsidRDefault="00AA74BD" w:rsidP="00AA74BD">
      <w:pPr>
        <w:rPr>
          <w:rFonts w:ascii="Times New Roman" w:hAnsi="Times New Roman" w:cs="Times New Roman"/>
        </w:rPr>
      </w:pPr>
      <w:r w:rsidRPr="00552E99">
        <w:rPr>
          <w:rFonts w:ascii="Times New Roman" w:hAnsi="Times New Roman" w:cs="Times New Roman"/>
          <w:i/>
          <w:iCs/>
        </w:rPr>
        <w:t>Figure 4</w:t>
      </w:r>
      <w:r w:rsidRPr="00AA74BD">
        <w:rPr>
          <w:rFonts w:ascii="Times New Roman" w:hAnsi="Times New Roman" w:cs="Times New Roman"/>
        </w:rPr>
        <w:t xml:space="preserve"> shows</w:t>
      </w:r>
      <w:r>
        <w:rPr>
          <w:rFonts w:ascii="Times New Roman" w:hAnsi="Times New Roman" w:cs="Times New Roman"/>
        </w:rPr>
        <w:t xml:space="preserve"> </w:t>
      </w:r>
      <w:r w:rsidR="00B63E29">
        <w:rPr>
          <w:rFonts w:ascii="Times New Roman" w:hAnsi="Times New Roman" w:cs="Times New Roman"/>
        </w:rPr>
        <w:t>non-</w:t>
      </w:r>
      <w:r w:rsidR="002B080C">
        <w:rPr>
          <w:rFonts w:ascii="Times New Roman" w:hAnsi="Times New Roman" w:cs="Times New Roman"/>
        </w:rPr>
        <w:t>smoking status</w:t>
      </w:r>
      <w:r w:rsidR="00B63E29">
        <w:rPr>
          <w:rFonts w:ascii="Times New Roman" w:hAnsi="Times New Roman" w:cs="Times New Roman"/>
        </w:rPr>
        <w:t xml:space="preserve"> (</w:t>
      </w:r>
      <w:r w:rsidR="00B63E29" w:rsidRPr="00B63E29">
        <w:rPr>
          <w:rFonts w:ascii="Times New Roman" w:eastAsia="Times New Roman" w:hAnsi="Times New Roman" w:cs="Times New Roman"/>
          <w:lang w:eastAsia="en-AU"/>
        </w:rPr>
        <w:t>-</w:t>
      </w:r>
      <w:r w:rsidR="00A664DA">
        <w:rPr>
          <w:rFonts w:ascii="Times New Roman" w:eastAsia="Times New Roman" w:hAnsi="Times New Roman" w:cs="Times New Roman"/>
          <w:lang w:eastAsia="en-AU"/>
        </w:rPr>
        <w:t>2.08</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CI: -3.4</w:t>
      </w:r>
      <w:r w:rsidR="00A664DA">
        <w:rPr>
          <w:rFonts w:ascii="Times New Roman" w:eastAsia="Times New Roman" w:hAnsi="Times New Roman" w:cs="Times New Roman"/>
          <w:lang w:eastAsia="en-AU"/>
        </w:rPr>
        <w:t>8</w:t>
      </w:r>
      <w:r w:rsidR="00B63E29" w:rsidRPr="00B63E29">
        <w:rPr>
          <w:rFonts w:ascii="Times New Roman" w:eastAsia="Times New Roman" w:hAnsi="Times New Roman" w:cs="Times New Roman"/>
          <w:lang w:eastAsia="en-AU"/>
        </w:rPr>
        <w:t>, -0.</w:t>
      </w:r>
      <w:r w:rsidR="00B63E29">
        <w:rPr>
          <w:rFonts w:ascii="Times New Roman" w:eastAsia="Times New Roman" w:hAnsi="Times New Roman" w:cs="Times New Roman"/>
          <w:lang w:eastAsia="en-AU"/>
        </w:rPr>
        <w:t>6</w:t>
      </w:r>
      <w:r w:rsidR="00A664DA">
        <w:rPr>
          <w:rFonts w:ascii="Times New Roman" w:eastAsia="Times New Roman" w:hAnsi="Times New Roman" w:cs="Times New Roman"/>
          <w:lang w:eastAsia="en-AU"/>
        </w:rPr>
        <w:t>8</w:t>
      </w:r>
      <w:r w:rsidR="00B63E29" w:rsidRPr="00B63E29">
        <w:rPr>
          <w:rFonts w:ascii="Times New Roman" w:eastAsia="Times New Roman" w:hAnsi="Times New Roman" w:cs="Times New Roman"/>
          <w:lang w:eastAsia="en-AU"/>
        </w:rPr>
        <w:t>)</w:t>
      </w:r>
      <w:r w:rsidR="002B080C">
        <w:rPr>
          <w:rFonts w:ascii="Times New Roman" w:hAnsi="Times New Roman" w:cs="Times New Roman"/>
        </w:rPr>
        <w:t>, chronological age</w:t>
      </w:r>
      <w:r w:rsidR="00B63E29">
        <w:rPr>
          <w:rFonts w:ascii="Times New Roman" w:hAnsi="Times New Roman" w:cs="Times New Roman"/>
        </w:rPr>
        <w:t xml:space="preserve"> (</w:t>
      </w:r>
      <w:r w:rsidR="00B63E29" w:rsidRPr="00B63E29">
        <w:rPr>
          <w:rFonts w:ascii="Times New Roman" w:hAnsi="Times New Roman" w:cs="Times New Roman"/>
        </w:rPr>
        <w:t>0.6</w:t>
      </w:r>
      <w:r w:rsidR="00A664DA">
        <w:rPr>
          <w:rFonts w:ascii="Times New Roman" w:hAnsi="Times New Roman" w:cs="Times New Roman"/>
        </w:rPr>
        <w:t>4</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CI: 0.6</w:t>
      </w:r>
      <w:r w:rsidR="00B63E29">
        <w:rPr>
          <w:rFonts w:ascii="Times New Roman" w:eastAsia="Times New Roman" w:hAnsi="Times New Roman" w:cs="Times New Roman"/>
          <w:lang w:eastAsia="en-AU"/>
        </w:rPr>
        <w:t>1</w:t>
      </w:r>
      <w:r w:rsidR="00B63E29" w:rsidRPr="00B63E29">
        <w:rPr>
          <w:rFonts w:ascii="Times New Roman" w:eastAsia="Times New Roman" w:hAnsi="Times New Roman" w:cs="Times New Roman"/>
          <w:lang w:eastAsia="en-AU"/>
        </w:rPr>
        <w:t>,</w:t>
      </w:r>
      <w:r w:rsidR="00B63E29">
        <w:rPr>
          <w:rFonts w:ascii="Times New Roman" w:eastAsia="Times New Roman" w:hAnsi="Times New Roman" w:cs="Times New Roman"/>
          <w:lang w:eastAsia="en-AU"/>
        </w:rPr>
        <w:t xml:space="preserve"> </w:t>
      </w:r>
      <w:r w:rsidR="00B63E29" w:rsidRPr="00B63E29">
        <w:rPr>
          <w:rFonts w:ascii="Times New Roman" w:eastAsia="Times New Roman" w:hAnsi="Times New Roman" w:cs="Times New Roman"/>
          <w:lang w:eastAsia="en-AU"/>
        </w:rPr>
        <w:t>0.67</w:t>
      </w:r>
      <w:r w:rsidR="00B63E29">
        <w:rPr>
          <w:rFonts w:ascii="Times New Roman" w:eastAsia="Times New Roman" w:hAnsi="Times New Roman" w:cs="Times New Roman"/>
          <w:lang w:eastAsia="en-AU"/>
        </w:rPr>
        <w:t xml:space="preserve">) </w:t>
      </w:r>
      <w:r w:rsidR="002B080C">
        <w:rPr>
          <w:rFonts w:ascii="Times New Roman" w:hAnsi="Times New Roman" w:cs="Times New Roman"/>
        </w:rPr>
        <w:t>and Asian ethnicity</w:t>
      </w:r>
      <w:r w:rsidR="00B63E29">
        <w:rPr>
          <w:rFonts w:ascii="Times New Roman" w:hAnsi="Times New Roman" w:cs="Times New Roman"/>
        </w:rPr>
        <w:t xml:space="preserve"> (</w:t>
      </w:r>
      <w:r w:rsidR="00B63E29" w:rsidRPr="00B63E29">
        <w:rPr>
          <w:rFonts w:ascii="Times New Roman" w:hAnsi="Times New Roman" w:cs="Times New Roman"/>
        </w:rPr>
        <w:t>-1.</w:t>
      </w:r>
      <w:r w:rsidR="00A664DA">
        <w:rPr>
          <w:rFonts w:ascii="Times New Roman" w:hAnsi="Times New Roman" w:cs="Times New Roman"/>
        </w:rPr>
        <w:t>96</w:t>
      </w:r>
      <w:r w:rsidR="00B63E29">
        <w:rPr>
          <w:rFonts w:ascii="Times New Roman" w:hAnsi="Times New Roman" w:cs="Times New Roman"/>
        </w:rPr>
        <w:t xml:space="preserve">, CI: </w:t>
      </w:r>
      <w:r w:rsidR="00B63E29" w:rsidRPr="00B63E29">
        <w:rPr>
          <w:rFonts w:ascii="Times New Roman" w:hAnsi="Times New Roman" w:cs="Times New Roman"/>
        </w:rPr>
        <w:t>-3.</w:t>
      </w:r>
      <w:r w:rsidR="00A664DA">
        <w:rPr>
          <w:rFonts w:ascii="Times New Roman" w:hAnsi="Times New Roman" w:cs="Times New Roman"/>
        </w:rPr>
        <w:t>41</w:t>
      </w:r>
      <w:r w:rsidR="00B63E29">
        <w:rPr>
          <w:rFonts w:ascii="Times New Roman" w:hAnsi="Times New Roman" w:cs="Times New Roman"/>
        </w:rPr>
        <w:t xml:space="preserve">, </w:t>
      </w:r>
      <w:r w:rsidR="00B63E29" w:rsidRPr="00B63E29">
        <w:rPr>
          <w:rFonts w:ascii="Times New Roman" w:hAnsi="Times New Roman" w:cs="Times New Roman"/>
        </w:rPr>
        <w:t>-0.</w:t>
      </w:r>
      <w:r w:rsidR="00A664DA">
        <w:rPr>
          <w:rFonts w:ascii="Times New Roman" w:hAnsi="Times New Roman" w:cs="Times New Roman"/>
        </w:rPr>
        <w:t>50</w:t>
      </w:r>
      <w:r w:rsidR="00B63E29">
        <w:rPr>
          <w:rFonts w:ascii="Times New Roman" w:hAnsi="Times New Roman" w:cs="Times New Roman"/>
        </w:rPr>
        <w:t xml:space="preserve">) </w:t>
      </w:r>
      <w:r w:rsidR="002B080C">
        <w:rPr>
          <w:rFonts w:ascii="Times New Roman" w:hAnsi="Times New Roman" w:cs="Times New Roman"/>
        </w:rPr>
        <w:t xml:space="preserve">to be </w:t>
      </w:r>
      <w:r w:rsidR="003E5C3F">
        <w:rPr>
          <w:rFonts w:ascii="Times New Roman" w:hAnsi="Times New Roman" w:cs="Times New Roman"/>
        </w:rPr>
        <w:t xml:space="preserve">significant adjustment factors with respect to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rPr>
        <w:t xml:space="preserve"> </w:t>
      </w:r>
      <w:r w:rsidR="003E5C3F">
        <w:rPr>
          <w:rFonts w:ascii="Times New Roman" w:hAnsi="Times New Roman" w:cs="Times New Roman"/>
        </w:rPr>
        <w:t>(p&lt;0.05). Diabetes mellitus</w:t>
      </w:r>
      <w:r w:rsidR="00B63E29">
        <w:rPr>
          <w:rFonts w:ascii="Times New Roman" w:hAnsi="Times New Roman" w:cs="Times New Roman"/>
        </w:rPr>
        <w:t xml:space="preserve"> (</w:t>
      </w:r>
      <w:r w:rsidR="00A664DA">
        <w:rPr>
          <w:rFonts w:ascii="Times New Roman" w:hAnsi="Times New Roman" w:cs="Times New Roman"/>
        </w:rPr>
        <w:t>2.72, CI: 1.48-3.95)</w:t>
      </w:r>
      <w:r w:rsidR="003E5C3F">
        <w:rPr>
          <w:rFonts w:ascii="Times New Roman" w:hAnsi="Times New Roman" w:cs="Times New Roman"/>
        </w:rPr>
        <w:t>, stroke</w:t>
      </w:r>
      <w:r w:rsidR="00A664DA">
        <w:rPr>
          <w:rFonts w:ascii="Times New Roman" w:hAnsi="Times New Roman" w:cs="Times New Roman"/>
        </w:rPr>
        <w:t xml:space="preserve"> (2.17, CI: 0.61-3.73), </w:t>
      </w:r>
      <w:r w:rsidR="003E5C3F">
        <w:rPr>
          <w:rFonts w:ascii="Times New Roman" w:hAnsi="Times New Roman" w:cs="Times New Roman"/>
        </w:rPr>
        <w:t>DVT</w:t>
      </w:r>
      <w:r w:rsidR="00A664DA">
        <w:rPr>
          <w:rFonts w:ascii="Times New Roman" w:hAnsi="Times New Roman" w:cs="Times New Roman"/>
        </w:rPr>
        <w:t xml:space="preserve"> (2.55, CI: 0.70-</w:t>
      </w:r>
      <w:r w:rsidR="00A664DA">
        <w:rPr>
          <w:rFonts w:ascii="Times New Roman" w:hAnsi="Times New Roman" w:cs="Times New Roman"/>
        </w:rPr>
        <w:lastRenderedPageBreak/>
        <w:t xml:space="preserve">4.40), </w:t>
      </w:r>
      <w:r w:rsidR="003E5C3F">
        <w:rPr>
          <w:rFonts w:ascii="Times New Roman" w:hAnsi="Times New Roman" w:cs="Times New Roman"/>
        </w:rPr>
        <w:t>and kidney disease</w:t>
      </w:r>
      <w:r w:rsidR="00A664DA">
        <w:rPr>
          <w:rFonts w:ascii="Times New Roman" w:hAnsi="Times New Roman" w:cs="Times New Roman"/>
        </w:rPr>
        <w:t xml:space="preserve"> (5.78, CI: 3.11-8.45), </w:t>
      </w:r>
      <w:r w:rsidR="003E5C3F">
        <w:rPr>
          <w:rFonts w:ascii="Times New Roman" w:hAnsi="Times New Roman" w:cs="Times New Roman"/>
        </w:rPr>
        <w:t xml:space="preserve">were late observable signs of disease that reflected in an increase in </w:t>
      </w:r>
      <w:proofErr w:type="spellStart"/>
      <w:r w:rsidR="00704928">
        <w:rPr>
          <w:rFonts w:ascii="Times New Roman" w:hAnsi="Times New Roman" w:cs="Times New Roman"/>
        </w:rPr>
        <w:t>bAge</w:t>
      </w:r>
      <w:proofErr w:type="spellEnd"/>
      <w:r w:rsidR="003E5C3F">
        <w:rPr>
          <w:rFonts w:ascii="Times New Roman" w:hAnsi="Times New Roman" w:cs="Times New Roman"/>
        </w:rPr>
        <w:t xml:space="preserve"> (p&lt;0.05).</w:t>
      </w:r>
    </w:p>
    <w:p w14:paraId="6AE7AC6E" w14:textId="22D745A6" w:rsidR="00350627" w:rsidRPr="00917326" w:rsidRDefault="00350627" w:rsidP="00350627">
      <w:pPr>
        <w:pStyle w:val="Heading2"/>
        <w:rPr>
          <w:rFonts w:ascii="Times New Roman" w:eastAsia="Times New Roman" w:hAnsi="Times New Roman" w:cs="Times New Roman"/>
          <w:lang w:eastAsia="en-AU"/>
        </w:rPr>
      </w:pPr>
    </w:p>
    <w:p w14:paraId="2AEDD9F7" w14:textId="77777777" w:rsidR="005C306F" w:rsidRDefault="005C306F" w:rsidP="005C306F">
      <w:pPr>
        <w:keepNext/>
        <w:spacing w:before="100" w:beforeAutospacing="1" w:after="100" w:afterAutospacing="1" w:line="240" w:lineRule="auto"/>
      </w:pPr>
      <w:r>
        <w:rPr>
          <w:noProof/>
        </w:rPr>
        <w:drawing>
          <wp:inline distT="0" distB="0" distL="0" distR="0" wp14:anchorId="29D93418" wp14:editId="0FB1F073">
            <wp:extent cx="5731510" cy="373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32530"/>
                    </a:xfrm>
                    <a:prstGeom prst="rect">
                      <a:avLst/>
                    </a:prstGeom>
                  </pic:spPr>
                </pic:pic>
              </a:graphicData>
            </a:graphic>
          </wp:inline>
        </w:drawing>
      </w:r>
    </w:p>
    <w:p w14:paraId="6439B7EC" w14:textId="5FC72C7D" w:rsidR="00B63E29" w:rsidRPr="00B63E29" w:rsidRDefault="005C306F" w:rsidP="00B63E29">
      <w:pPr>
        <w:pStyle w:val="Caption"/>
        <w:rPr>
          <w:rFonts w:ascii="Times New Roman" w:eastAsia="Times New Roman" w:hAnsi="Times New Roman" w:cs="Times New Roman"/>
          <w:sz w:val="24"/>
          <w:szCs w:val="24"/>
          <w:lang w:eastAsia="en-AU"/>
        </w:rPr>
      </w:pPr>
      <w:r w:rsidRPr="005C306F">
        <w:rPr>
          <w:rFonts w:ascii="Times New Roman" w:hAnsi="Times New Roman" w:cs="Times New Roman"/>
        </w:rPr>
        <w:t xml:space="preserve">Figure </w:t>
      </w:r>
      <w:r w:rsidRPr="005C306F">
        <w:rPr>
          <w:rFonts w:ascii="Times New Roman" w:hAnsi="Times New Roman" w:cs="Times New Roman"/>
        </w:rPr>
        <w:fldChar w:fldCharType="begin"/>
      </w:r>
      <w:r w:rsidRPr="005C306F">
        <w:rPr>
          <w:rFonts w:ascii="Times New Roman" w:hAnsi="Times New Roman" w:cs="Times New Roman"/>
        </w:rPr>
        <w:instrText xml:space="preserve"> SEQ Figure \* ARABIC </w:instrText>
      </w:r>
      <w:r w:rsidRPr="005C306F">
        <w:rPr>
          <w:rFonts w:ascii="Times New Roman" w:hAnsi="Times New Roman" w:cs="Times New Roman"/>
        </w:rPr>
        <w:fldChar w:fldCharType="separate"/>
      </w:r>
      <w:r w:rsidR="004461B4">
        <w:rPr>
          <w:rFonts w:ascii="Times New Roman" w:hAnsi="Times New Roman" w:cs="Times New Roman"/>
          <w:noProof/>
        </w:rPr>
        <w:t>4</w:t>
      </w:r>
      <w:r w:rsidRPr="005C306F">
        <w:rPr>
          <w:rFonts w:ascii="Times New Roman" w:hAnsi="Times New Roman" w:cs="Times New Roman"/>
        </w:rPr>
        <w:fldChar w:fldCharType="end"/>
      </w:r>
      <w:r w:rsidRPr="005C306F">
        <w:rPr>
          <w:rFonts w:ascii="Times New Roman" w:hAnsi="Times New Roman" w:cs="Times New Roman"/>
        </w:rPr>
        <w:t xml:space="preserve"> - Risk factors of increased </w:t>
      </w:r>
      <w:proofErr w:type="spellStart"/>
      <w:r w:rsidR="00DF1E0D">
        <w:rPr>
          <w:rFonts w:ascii="Times New Roman" w:hAnsi="Times New Roman" w:cs="Times New Roman"/>
          <w:lang w:eastAsia="en-AU"/>
        </w:rPr>
        <w:t>bAge</w:t>
      </w:r>
      <w:proofErr w:type="spellEnd"/>
      <w:r w:rsidRPr="005C306F">
        <w:rPr>
          <w:rFonts w:ascii="Times New Roman" w:hAnsi="Times New Roman" w:cs="Times New Roman"/>
        </w:rPr>
        <w:t xml:space="preserve"> adjusted for behavioural and demographic factors. Estimate represents the effect size (95% C.I.)</w:t>
      </w:r>
    </w:p>
    <w:p w14:paraId="1BDA02E2" w14:textId="27701E7F" w:rsidR="003E5C3F" w:rsidRPr="00B63E29" w:rsidRDefault="003E5C3F" w:rsidP="005266B0">
      <w:pPr>
        <w:spacing w:before="100" w:beforeAutospacing="1" w:after="100" w:afterAutospacing="1" w:line="240" w:lineRule="auto"/>
        <w:rPr>
          <w:rFonts w:ascii="Times New Roman" w:eastAsia="Times New Roman" w:hAnsi="Times New Roman" w:cs="Times New Roman"/>
          <w:lang w:eastAsia="en-AU"/>
        </w:rPr>
      </w:pPr>
      <w:r w:rsidRPr="00B63E29">
        <w:rPr>
          <w:rFonts w:ascii="Times New Roman" w:eastAsia="Times New Roman" w:hAnsi="Times New Roman" w:cs="Times New Roman"/>
          <w:lang w:eastAsia="en-AU"/>
        </w:rPr>
        <w:t xml:space="preserve">High </w:t>
      </w:r>
      <w:r w:rsidR="00B63E29">
        <w:rPr>
          <w:rFonts w:ascii="Times New Roman" w:eastAsia="Times New Roman" w:hAnsi="Times New Roman" w:cs="Times New Roman"/>
          <w:lang w:eastAsia="en-AU"/>
        </w:rPr>
        <w:t xml:space="preserve">total </w:t>
      </w:r>
      <w:r w:rsidRPr="00B63E29">
        <w:rPr>
          <w:rFonts w:ascii="Times New Roman" w:eastAsia="Times New Roman" w:hAnsi="Times New Roman" w:cs="Times New Roman"/>
          <w:lang w:eastAsia="en-AU"/>
        </w:rPr>
        <w:t>cholesterol (</w:t>
      </w:r>
      <w:r w:rsidR="00B63E29">
        <w:rPr>
          <w:rFonts w:ascii="Times New Roman" w:eastAsia="Times New Roman" w:hAnsi="Times New Roman" w:cs="Times New Roman"/>
          <w:lang w:eastAsia="en-AU"/>
        </w:rPr>
        <w:t xml:space="preserve">-0.83, </w:t>
      </w:r>
      <w:r w:rsidRPr="00B63E29">
        <w:rPr>
          <w:rFonts w:ascii="Times New Roman" w:eastAsia="Times New Roman" w:hAnsi="Times New Roman" w:cs="Times New Roman"/>
          <w:lang w:eastAsia="en-AU"/>
        </w:rPr>
        <w:t>CI: -1.30, -0.35)</w:t>
      </w:r>
      <w:r w:rsidR="00B63E29">
        <w:rPr>
          <w:rFonts w:ascii="Times New Roman" w:eastAsia="Times New Roman" w:hAnsi="Times New Roman" w:cs="Times New Roman"/>
          <w:lang w:eastAsia="en-AU"/>
        </w:rPr>
        <w:t xml:space="preserve"> was linked to decreased </w:t>
      </w:r>
      <w:proofErr w:type="spellStart"/>
      <w:r w:rsidR="00DF1E0D">
        <w:rPr>
          <w:rFonts w:ascii="Times New Roman" w:hAnsi="Times New Roman" w:cs="Times New Roman"/>
          <w:lang w:eastAsia="en-AU"/>
        </w:rPr>
        <w:t>bAge</w:t>
      </w:r>
      <w:proofErr w:type="spellEnd"/>
      <w:r w:rsidR="00B63E29">
        <w:rPr>
          <w:rFonts w:ascii="Times New Roman" w:eastAsia="Times New Roman" w:hAnsi="Times New Roman" w:cs="Times New Roman"/>
          <w:lang w:eastAsia="en-AU"/>
        </w:rPr>
        <w:t xml:space="preserve">. </w:t>
      </w:r>
      <w:r w:rsidRPr="00B63E29">
        <w:rPr>
          <w:rFonts w:ascii="Times New Roman" w:eastAsia="Times New Roman" w:hAnsi="Times New Roman" w:cs="Times New Roman"/>
          <w:lang w:eastAsia="en-AU"/>
        </w:rPr>
        <w:t>HDL (</w:t>
      </w:r>
      <w:r w:rsidR="00B63E29">
        <w:rPr>
          <w:rFonts w:ascii="Times New Roman" w:eastAsia="Times New Roman" w:hAnsi="Times New Roman" w:cs="Times New Roman"/>
          <w:lang w:eastAsia="en-AU"/>
        </w:rPr>
        <w:t xml:space="preserve">3.18, </w:t>
      </w:r>
      <w:r w:rsidRPr="00B63E29">
        <w:rPr>
          <w:rFonts w:ascii="Times New Roman" w:eastAsia="Times New Roman" w:hAnsi="Times New Roman" w:cs="Times New Roman"/>
          <w:lang w:eastAsia="en-AU"/>
        </w:rPr>
        <w:t xml:space="preserve">CI: </w:t>
      </w:r>
      <w:r w:rsidR="00B63E29">
        <w:rPr>
          <w:rFonts w:ascii="Times New Roman" w:eastAsia="Times New Roman" w:hAnsi="Times New Roman" w:cs="Times New Roman"/>
          <w:lang w:eastAsia="en-AU"/>
        </w:rPr>
        <w:t>1.81</w:t>
      </w:r>
      <w:r w:rsidR="00B63E29" w:rsidRPr="00B63E29">
        <w:rPr>
          <w:rFonts w:ascii="Times New Roman" w:eastAsia="Times New Roman" w:hAnsi="Times New Roman" w:cs="Times New Roman"/>
          <w:lang w:eastAsia="en-AU"/>
        </w:rPr>
        <w:t xml:space="preserve">, </w:t>
      </w:r>
      <w:r w:rsidR="00B63E29">
        <w:rPr>
          <w:rFonts w:ascii="Times New Roman" w:eastAsia="Times New Roman" w:hAnsi="Times New Roman" w:cs="Times New Roman"/>
          <w:lang w:eastAsia="en-AU"/>
        </w:rPr>
        <w:t>4.55</w:t>
      </w:r>
      <w:r w:rsidR="00B63E29" w:rsidRPr="00B63E29">
        <w:rPr>
          <w:rFonts w:ascii="Times New Roman" w:eastAsia="Times New Roman" w:hAnsi="Times New Roman" w:cs="Times New Roman"/>
          <w:lang w:eastAsia="en-AU"/>
        </w:rPr>
        <w:t>) and NT-</w:t>
      </w:r>
      <w:proofErr w:type="spellStart"/>
      <w:r w:rsidR="00B63E29" w:rsidRPr="00B63E29">
        <w:rPr>
          <w:rFonts w:ascii="Times New Roman" w:eastAsia="Times New Roman" w:hAnsi="Times New Roman" w:cs="Times New Roman"/>
          <w:lang w:eastAsia="en-AU"/>
        </w:rPr>
        <w:t>proBNP</w:t>
      </w:r>
      <w:proofErr w:type="spellEnd"/>
      <w:r w:rsidR="00B63E29" w:rsidRPr="00B63E29">
        <w:rPr>
          <w:rFonts w:ascii="Times New Roman" w:eastAsia="Times New Roman" w:hAnsi="Times New Roman" w:cs="Times New Roman"/>
          <w:lang w:eastAsia="en-AU"/>
        </w:rPr>
        <w:t xml:space="preserve"> (</w:t>
      </w:r>
      <w:r w:rsidR="00B63E29">
        <w:rPr>
          <w:rFonts w:ascii="Times New Roman" w:eastAsia="Times New Roman" w:hAnsi="Times New Roman" w:cs="Times New Roman"/>
          <w:lang w:eastAsia="en-AU"/>
        </w:rPr>
        <w:t xml:space="preserve">0.003, </w:t>
      </w:r>
      <w:r w:rsidR="00B63E29" w:rsidRPr="00B63E29">
        <w:rPr>
          <w:rFonts w:ascii="Times New Roman" w:eastAsia="Times New Roman" w:hAnsi="Times New Roman" w:cs="Times New Roman"/>
          <w:lang w:eastAsia="en-AU"/>
        </w:rPr>
        <w:t>CI: 0.00</w:t>
      </w:r>
      <w:r w:rsidR="00B63E29">
        <w:rPr>
          <w:rFonts w:ascii="Times New Roman" w:eastAsia="Times New Roman" w:hAnsi="Times New Roman" w:cs="Times New Roman"/>
          <w:lang w:eastAsia="en-AU"/>
        </w:rPr>
        <w:t>1</w:t>
      </w:r>
      <w:r w:rsidR="00B63E29" w:rsidRPr="00B63E29">
        <w:rPr>
          <w:rFonts w:ascii="Times New Roman" w:eastAsia="Times New Roman" w:hAnsi="Times New Roman" w:cs="Times New Roman"/>
          <w:lang w:eastAsia="en-AU"/>
        </w:rPr>
        <w:t>, 0.00</w:t>
      </w:r>
      <w:r w:rsidR="00B63E29">
        <w:rPr>
          <w:rFonts w:ascii="Times New Roman" w:eastAsia="Times New Roman" w:hAnsi="Times New Roman" w:cs="Times New Roman"/>
          <w:lang w:eastAsia="en-AU"/>
        </w:rPr>
        <w:t>4</w:t>
      </w:r>
      <w:r w:rsidR="00B63E29" w:rsidRPr="00B63E29">
        <w:rPr>
          <w:rFonts w:ascii="Times New Roman" w:eastAsia="Times New Roman" w:hAnsi="Times New Roman" w:cs="Times New Roman"/>
          <w:lang w:eastAsia="en-AU"/>
        </w:rPr>
        <w:t>)</w:t>
      </w:r>
      <w:r w:rsidR="00B63E29">
        <w:rPr>
          <w:rFonts w:ascii="Times New Roman" w:eastAsia="Times New Roman" w:hAnsi="Times New Roman" w:cs="Times New Roman"/>
          <w:lang w:eastAsia="en-AU"/>
        </w:rPr>
        <w:t xml:space="preserve"> were all linked to increased </w:t>
      </w:r>
      <w:proofErr w:type="spellStart"/>
      <w:r w:rsidR="00DF1E0D">
        <w:rPr>
          <w:rFonts w:ascii="Times New Roman" w:hAnsi="Times New Roman" w:cs="Times New Roman"/>
          <w:lang w:eastAsia="en-AU"/>
        </w:rPr>
        <w:t>bAge</w:t>
      </w:r>
      <w:proofErr w:type="spellEnd"/>
      <w:r w:rsidR="00B63E29">
        <w:rPr>
          <w:rFonts w:ascii="Times New Roman" w:eastAsia="Times New Roman" w:hAnsi="Times New Roman" w:cs="Times New Roman"/>
          <w:lang w:eastAsia="en-AU"/>
        </w:rPr>
        <w:t xml:space="preserve">. No significance effects were found for triglycerides, CRP and </w:t>
      </w:r>
      <w:proofErr w:type="spellStart"/>
      <w:r w:rsidR="00B63E29">
        <w:rPr>
          <w:rFonts w:ascii="Times New Roman" w:eastAsia="Times New Roman" w:hAnsi="Times New Roman" w:cs="Times New Roman"/>
          <w:lang w:eastAsia="en-AU"/>
        </w:rPr>
        <w:t>Lp</w:t>
      </w:r>
      <w:proofErr w:type="spellEnd"/>
      <w:r w:rsidR="00B63E29">
        <w:rPr>
          <w:rFonts w:ascii="Times New Roman" w:eastAsia="Times New Roman" w:hAnsi="Times New Roman" w:cs="Times New Roman"/>
          <w:lang w:eastAsia="en-AU"/>
        </w:rPr>
        <w:t>(a).</w:t>
      </w:r>
    </w:p>
    <w:p w14:paraId="45C7B117" w14:textId="31206458" w:rsidR="005266B0" w:rsidRDefault="005266B0" w:rsidP="008C7F66">
      <w:pPr>
        <w:pStyle w:val="Heading2"/>
        <w:rPr>
          <w:rFonts w:ascii="Times New Roman" w:eastAsia="Times New Roman" w:hAnsi="Times New Roman" w:cs="Times New Roman"/>
          <w:lang w:eastAsia="en-AU"/>
        </w:rPr>
      </w:pPr>
      <w:r w:rsidRPr="008C7F66">
        <w:rPr>
          <w:rFonts w:ascii="Times New Roman" w:eastAsia="Times New Roman" w:hAnsi="Times New Roman" w:cs="Times New Roman"/>
          <w:lang w:eastAsia="en-AU"/>
        </w:rPr>
        <w:t>Discussion</w:t>
      </w:r>
    </w:p>
    <w:p w14:paraId="4947F6B6" w14:textId="6E222483" w:rsidR="008C7F66" w:rsidRDefault="008C7F66" w:rsidP="007878D8">
      <w:pPr>
        <w:pStyle w:val="Heading4"/>
        <w:rPr>
          <w:rFonts w:ascii="Times New Roman" w:hAnsi="Times New Roman" w:cs="Times New Roman"/>
          <w:i w:val="0"/>
          <w:iCs w:val="0"/>
          <w:lang w:eastAsia="en-AU"/>
        </w:rPr>
      </w:pPr>
      <w:r>
        <w:rPr>
          <w:rFonts w:ascii="Times New Roman" w:hAnsi="Times New Roman" w:cs="Times New Roman"/>
          <w:i w:val="0"/>
          <w:iCs w:val="0"/>
          <w:lang w:eastAsia="en-AU"/>
        </w:rPr>
        <w:t>Single Assay versus Multi-assay</w:t>
      </w:r>
    </w:p>
    <w:p w14:paraId="26199EAD" w14:textId="6A30A52A" w:rsidR="00537B8D" w:rsidRDefault="001F7B24" w:rsidP="00516737">
      <w:pPr>
        <w:rPr>
          <w:rFonts w:ascii="Times New Roman" w:hAnsi="Times New Roman" w:cs="Times New Roman"/>
          <w:lang w:eastAsia="en-AU"/>
        </w:rPr>
      </w:pPr>
      <w:r w:rsidRPr="001F7B24">
        <w:rPr>
          <w:rFonts w:ascii="Times New Roman" w:hAnsi="Times New Roman" w:cs="Times New Roman"/>
          <w:lang w:eastAsia="en-AU"/>
        </w:rPr>
        <w:t xml:space="preserve">With reference to the </w:t>
      </w:r>
      <w:r>
        <w:rPr>
          <w:rFonts w:ascii="Times New Roman" w:hAnsi="Times New Roman" w:cs="Times New Roman"/>
          <w:lang w:eastAsia="en-AU"/>
        </w:rPr>
        <w:t xml:space="preserve">first </w:t>
      </w:r>
      <w:r w:rsidRPr="001F7B24">
        <w:rPr>
          <w:rFonts w:ascii="Times New Roman" w:hAnsi="Times New Roman" w:cs="Times New Roman"/>
          <w:lang w:eastAsia="en-AU"/>
        </w:rPr>
        <w:t xml:space="preserve">aim to compare multi-assay with single assays, </w:t>
      </w:r>
      <w:r w:rsidR="00516737" w:rsidRPr="00552E99">
        <w:rPr>
          <w:rFonts w:ascii="Times New Roman" w:hAnsi="Times New Roman" w:cs="Times New Roman"/>
          <w:i/>
          <w:iCs/>
          <w:lang w:eastAsia="en-AU"/>
        </w:rPr>
        <w:t>Figure 3</w:t>
      </w:r>
      <w:r w:rsidR="00516737">
        <w:rPr>
          <w:rFonts w:ascii="Times New Roman" w:hAnsi="Times New Roman" w:cs="Times New Roman"/>
          <w:lang w:eastAsia="en-AU"/>
        </w:rPr>
        <w:t xml:space="preserve"> shows that a combination of proteomics, metabolomics and </w:t>
      </w:r>
      <w:proofErr w:type="spellStart"/>
      <w:r w:rsidR="00516737">
        <w:rPr>
          <w:rFonts w:ascii="Times New Roman" w:hAnsi="Times New Roman" w:cs="Times New Roman"/>
          <w:lang w:eastAsia="en-AU"/>
        </w:rPr>
        <w:t>lipidomics</w:t>
      </w:r>
      <w:proofErr w:type="spellEnd"/>
      <w:r w:rsidR="00516737">
        <w:rPr>
          <w:rFonts w:ascii="Times New Roman" w:hAnsi="Times New Roman" w:cs="Times New Roman"/>
          <w:lang w:eastAsia="en-AU"/>
        </w:rPr>
        <w:t xml:space="preserve"> fared better at predicting the chronological age compared to most other assays</w:t>
      </w:r>
      <w:r w:rsidR="00537B8D">
        <w:rPr>
          <w:rFonts w:ascii="Times New Roman" w:hAnsi="Times New Roman" w:cs="Times New Roman"/>
          <w:lang w:eastAsia="en-AU"/>
        </w:rPr>
        <w:t xml:space="preserve">. Its superiority is unsurprising given the proven value of multi-omics integration over isolated platforms however what is of interest is the similar predictive performance of the proteome alone </w:t>
      </w:r>
      <w:r w:rsidR="00537B8D" w:rsidRPr="00537B8D">
        <w:rPr>
          <w:rFonts w:ascii="Times New Roman" w:hAnsi="Times New Roman" w:cs="Times New Roman"/>
          <w:lang w:eastAsia="en-AU"/>
        </w:rPr>
        <w:t>(Subramanian et al., 2020)</w:t>
      </w:r>
      <w:r w:rsidR="00537B8D">
        <w:rPr>
          <w:rFonts w:ascii="Times New Roman" w:hAnsi="Times New Roman" w:cs="Times New Roman"/>
          <w:lang w:eastAsia="en-AU"/>
        </w:rPr>
        <w:t>.</w:t>
      </w:r>
    </w:p>
    <w:p w14:paraId="48B0682B" w14:textId="5C12137C" w:rsidR="00516737" w:rsidRDefault="005A634F" w:rsidP="00516737">
      <w:pPr>
        <w:rPr>
          <w:rFonts w:ascii="Times New Roman" w:hAnsi="Times New Roman" w:cs="Times New Roman"/>
          <w:lang w:eastAsia="en-AU"/>
        </w:rPr>
      </w:pPr>
      <w:r>
        <w:rPr>
          <w:rFonts w:ascii="Times New Roman" w:hAnsi="Times New Roman" w:cs="Times New Roman"/>
          <w:lang w:eastAsia="en-AU"/>
        </w:rPr>
        <w:t xml:space="preserve">It’s possible that proteins indeed contain the most informational content since they are the translational endpoint. </w:t>
      </w:r>
      <w:r w:rsidR="00537B8D">
        <w:rPr>
          <w:rFonts w:ascii="Times New Roman" w:hAnsi="Times New Roman" w:cs="Times New Roman"/>
          <w:lang w:eastAsia="en-AU"/>
        </w:rPr>
        <w:t xml:space="preserve">This could explain why the proteome alone performs just as well in predicting chronological age as the combined assays. However, it’s more likely that </w:t>
      </w:r>
      <w:r w:rsidR="006A43F2">
        <w:rPr>
          <w:rFonts w:ascii="Times New Roman" w:hAnsi="Times New Roman" w:cs="Times New Roman"/>
          <w:lang w:eastAsia="en-AU"/>
        </w:rPr>
        <w:t>the</w:t>
      </w:r>
      <w:r>
        <w:rPr>
          <w:rFonts w:ascii="Times New Roman" w:hAnsi="Times New Roman" w:cs="Times New Roman"/>
          <w:lang w:eastAsia="en-AU"/>
        </w:rPr>
        <w:t xml:space="preserve"> unbalanced</w:t>
      </w:r>
      <w:r w:rsidR="00710AC0">
        <w:rPr>
          <w:rFonts w:ascii="Times New Roman" w:hAnsi="Times New Roman" w:cs="Times New Roman"/>
          <w:lang w:eastAsia="en-AU"/>
        </w:rPr>
        <w:t xml:space="preserve"> variable count of the</w:t>
      </w:r>
      <w:r w:rsidR="006A43F2">
        <w:rPr>
          <w:rFonts w:ascii="Times New Roman" w:hAnsi="Times New Roman" w:cs="Times New Roman"/>
          <w:lang w:eastAsia="en-AU"/>
        </w:rPr>
        <w:t xml:space="preserve"> proteomic assay contain</w:t>
      </w:r>
      <w:r w:rsidR="00710AC0">
        <w:rPr>
          <w:rFonts w:ascii="Times New Roman" w:hAnsi="Times New Roman" w:cs="Times New Roman"/>
          <w:lang w:eastAsia="en-AU"/>
        </w:rPr>
        <w:t>ing</w:t>
      </w:r>
      <w:r w:rsidR="006A43F2">
        <w:rPr>
          <w:rFonts w:ascii="Times New Roman" w:hAnsi="Times New Roman" w:cs="Times New Roman"/>
          <w:lang w:eastAsia="en-AU"/>
        </w:rPr>
        <w:t xml:space="preserve"> 259 proteins</w:t>
      </w:r>
      <w:r w:rsidR="00537B8D">
        <w:rPr>
          <w:rFonts w:ascii="Times New Roman" w:hAnsi="Times New Roman" w:cs="Times New Roman"/>
          <w:lang w:eastAsia="en-AU"/>
        </w:rPr>
        <w:t>,</w:t>
      </w:r>
      <w:r w:rsidR="006A43F2">
        <w:rPr>
          <w:rFonts w:ascii="Times New Roman" w:hAnsi="Times New Roman" w:cs="Times New Roman"/>
          <w:lang w:eastAsia="en-AU"/>
        </w:rPr>
        <w:t xml:space="preserve"> compared to the 53 metabolites, 48 lipid totals and 77 cell proportions</w:t>
      </w:r>
      <w:r w:rsidR="00537B8D">
        <w:rPr>
          <w:rFonts w:ascii="Times New Roman" w:hAnsi="Times New Roman" w:cs="Times New Roman"/>
          <w:lang w:eastAsia="en-AU"/>
        </w:rPr>
        <w:t>, is ‘washing out’ the contributions of the other assays. Therefore</w:t>
      </w:r>
      <w:r w:rsidR="0024276A">
        <w:rPr>
          <w:rFonts w:ascii="Times New Roman" w:hAnsi="Times New Roman" w:cs="Times New Roman"/>
          <w:lang w:eastAsia="en-AU"/>
        </w:rPr>
        <w:t>,</w:t>
      </w:r>
      <w:r w:rsidR="00537B8D">
        <w:rPr>
          <w:rFonts w:ascii="Times New Roman" w:hAnsi="Times New Roman" w:cs="Times New Roman"/>
          <w:lang w:eastAsia="en-AU"/>
        </w:rPr>
        <w:t xml:space="preserve"> the combined assay model is </w:t>
      </w:r>
      <w:r w:rsidR="0024276A">
        <w:rPr>
          <w:rFonts w:ascii="Times New Roman" w:hAnsi="Times New Roman" w:cs="Times New Roman"/>
          <w:lang w:eastAsia="en-AU"/>
        </w:rPr>
        <w:t xml:space="preserve">functionally similar to the model built on proteome alone. Another possibility is that </w:t>
      </w:r>
      <w:r w:rsidR="006267C6">
        <w:rPr>
          <w:rFonts w:ascii="Times New Roman" w:hAnsi="Times New Roman" w:cs="Times New Roman"/>
          <w:lang w:eastAsia="en-AU"/>
        </w:rPr>
        <w:t xml:space="preserve">crucial </w:t>
      </w:r>
      <w:r w:rsidR="0024276A">
        <w:rPr>
          <w:rFonts w:ascii="Times New Roman" w:hAnsi="Times New Roman" w:cs="Times New Roman"/>
          <w:lang w:eastAsia="en-AU"/>
        </w:rPr>
        <w:t>metabolites and lipids which have explanatory power for the aging process</w:t>
      </w:r>
      <w:r w:rsidR="006267C6">
        <w:rPr>
          <w:rFonts w:ascii="Times New Roman" w:hAnsi="Times New Roman" w:cs="Times New Roman"/>
          <w:lang w:eastAsia="en-AU"/>
        </w:rPr>
        <w:t>,</w:t>
      </w:r>
      <w:r w:rsidR="0024276A">
        <w:rPr>
          <w:rFonts w:ascii="Times New Roman" w:hAnsi="Times New Roman" w:cs="Times New Roman"/>
          <w:lang w:eastAsia="en-AU"/>
        </w:rPr>
        <w:t xml:space="preserve"> are simply missing from the small panel size available in this dataset. Indeed, many of the biomarkers </w:t>
      </w:r>
      <w:r w:rsidR="0024276A">
        <w:rPr>
          <w:rFonts w:ascii="Times New Roman" w:hAnsi="Times New Roman" w:cs="Times New Roman"/>
          <w:lang w:eastAsia="en-AU"/>
        </w:rPr>
        <w:lastRenderedPageBreak/>
        <w:t xml:space="preserve">used in previous clocks are not available in this iteration of </w:t>
      </w:r>
      <w:proofErr w:type="spellStart"/>
      <w:r w:rsidR="0024276A">
        <w:rPr>
          <w:rFonts w:ascii="Times New Roman" w:hAnsi="Times New Roman" w:cs="Times New Roman"/>
          <w:lang w:eastAsia="en-AU"/>
        </w:rPr>
        <w:t>BioHEART</w:t>
      </w:r>
      <w:proofErr w:type="spellEnd"/>
      <w:r w:rsidR="0024276A">
        <w:rPr>
          <w:rFonts w:ascii="Times New Roman" w:hAnsi="Times New Roman" w:cs="Times New Roman"/>
          <w:lang w:eastAsia="en-AU"/>
        </w:rPr>
        <w:t xml:space="preserve">-CT </w:t>
      </w:r>
      <w:r w:rsidR="0024276A" w:rsidRPr="00D65187">
        <w:rPr>
          <w:rFonts w:ascii="Times New Roman" w:hAnsi="Times New Roman" w:cs="Times New Roman"/>
          <w:lang w:eastAsia="en-AU"/>
        </w:rPr>
        <w:t>(</w:t>
      </w:r>
      <w:proofErr w:type="spellStart"/>
      <w:r w:rsidR="0024276A" w:rsidRPr="00D65187">
        <w:rPr>
          <w:rFonts w:ascii="Times New Roman" w:hAnsi="Times New Roman" w:cs="Times New Roman"/>
          <w:lang w:eastAsia="en-AU"/>
        </w:rPr>
        <w:t>Lehallier</w:t>
      </w:r>
      <w:proofErr w:type="spellEnd"/>
      <w:r w:rsidR="0024276A" w:rsidRPr="00D65187">
        <w:rPr>
          <w:rFonts w:ascii="Times New Roman" w:hAnsi="Times New Roman" w:cs="Times New Roman"/>
          <w:lang w:eastAsia="en-AU"/>
        </w:rPr>
        <w:t xml:space="preserve"> et al., 2019</w:t>
      </w:r>
      <w:r w:rsidR="0024276A">
        <w:rPr>
          <w:rFonts w:ascii="Times New Roman" w:hAnsi="Times New Roman" w:cs="Times New Roman"/>
          <w:lang w:eastAsia="en-AU"/>
        </w:rPr>
        <w:t xml:space="preserve">; </w:t>
      </w:r>
      <w:r w:rsidR="0024276A" w:rsidRPr="00D65187">
        <w:rPr>
          <w:rFonts w:ascii="Times New Roman" w:hAnsi="Times New Roman" w:cs="Times New Roman"/>
          <w:lang w:eastAsia="en-AU"/>
        </w:rPr>
        <w:t>Robinson et al., 2020</w:t>
      </w:r>
      <w:r w:rsidR="0024276A">
        <w:rPr>
          <w:rFonts w:ascii="Times New Roman" w:hAnsi="Times New Roman" w:cs="Times New Roman"/>
          <w:lang w:eastAsia="en-AU"/>
        </w:rPr>
        <w:t>).</w:t>
      </w:r>
    </w:p>
    <w:p w14:paraId="23213715" w14:textId="20132173" w:rsidR="0024276A" w:rsidRDefault="00AA7E5D" w:rsidP="0024276A">
      <w:pPr>
        <w:pStyle w:val="Heading4"/>
        <w:rPr>
          <w:rFonts w:ascii="Times New Roman" w:hAnsi="Times New Roman" w:cs="Times New Roman"/>
          <w:i w:val="0"/>
          <w:iCs w:val="0"/>
          <w:lang w:eastAsia="en-AU"/>
        </w:rPr>
      </w:pPr>
      <w:r>
        <w:rPr>
          <w:rFonts w:ascii="Times New Roman" w:hAnsi="Times New Roman" w:cs="Times New Roman"/>
          <w:i w:val="0"/>
          <w:iCs w:val="0"/>
          <w:lang w:eastAsia="en-AU"/>
        </w:rPr>
        <w:t>Comparison of Machine Learning Methods</w:t>
      </w:r>
    </w:p>
    <w:p w14:paraId="3E094FBD" w14:textId="25057A6F" w:rsidR="009A08AD" w:rsidRDefault="00027621" w:rsidP="00516737">
      <w:pPr>
        <w:rPr>
          <w:rFonts w:ascii="Times New Roman" w:hAnsi="Times New Roman" w:cs="Times New Roman"/>
          <w:lang w:eastAsia="en-AU"/>
        </w:rPr>
      </w:pPr>
      <w:r>
        <w:rPr>
          <w:rFonts w:ascii="Times New Roman" w:hAnsi="Times New Roman" w:cs="Times New Roman"/>
          <w:lang w:eastAsia="en-AU"/>
        </w:rPr>
        <w:t>In line with the first aim to determine the best-performing machine learning method for combined assays, f</w:t>
      </w:r>
      <w:r w:rsidR="009A08AD">
        <w:rPr>
          <w:rFonts w:ascii="Times New Roman" w:hAnsi="Times New Roman" w:cs="Times New Roman"/>
          <w:lang w:eastAsia="en-AU"/>
        </w:rPr>
        <w:t xml:space="preserve">rom </w:t>
      </w:r>
      <w:r w:rsidR="009A08AD" w:rsidRPr="00552E99">
        <w:rPr>
          <w:rFonts w:ascii="Times New Roman" w:hAnsi="Times New Roman" w:cs="Times New Roman"/>
          <w:i/>
          <w:iCs/>
          <w:lang w:eastAsia="en-AU"/>
        </w:rPr>
        <w:t>Figure 3</w:t>
      </w:r>
      <w:r w:rsidR="009A08AD">
        <w:rPr>
          <w:rFonts w:ascii="Times New Roman" w:hAnsi="Times New Roman" w:cs="Times New Roman"/>
          <w:lang w:eastAsia="en-AU"/>
        </w:rPr>
        <w:t xml:space="preserve">, it can be seen </w:t>
      </w:r>
      <w:r w:rsidR="009A08AD" w:rsidRPr="009A08AD">
        <w:rPr>
          <w:rFonts w:ascii="Times New Roman" w:hAnsi="Times New Roman" w:cs="Times New Roman"/>
          <w:lang w:eastAsia="en-AU"/>
        </w:rPr>
        <w:t>elastic regression</w:t>
      </w:r>
      <w:r w:rsidR="009A08AD">
        <w:rPr>
          <w:rFonts w:ascii="Times New Roman" w:hAnsi="Times New Roman" w:cs="Times New Roman"/>
          <w:lang w:eastAsia="en-AU"/>
        </w:rPr>
        <w:t xml:space="preserve"> consistently performs well</w:t>
      </w:r>
      <w:r>
        <w:rPr>
          <w:rFonts w:ascii="Times New Roman" w:hAnsi="Times New Roman" w:cs="Times New Roman"/>
          <w:lang w:eastAsia="en-AU"/>
        </w:rPr>
        <w:t xml:space="preserve">. </w:t>
      </w:r>
      <w:r w:rsidR="0099600C">
        <w:rPr>
          <w:rFonts w:ascii="Times New Roman" w:hAnsi="Times New Roman" w:cs="Times New Roman"/>
          <w:lang w:eastAsia="en-AU"/>
        </w:rPr>
        <w:t>This is consistent with established benchmarks that have been conducted on single platform analysis</w:t>
      </w:r>
      <w:r w:rsidR="00602F87">
        <w:rPr>
          <w:rFonts w:ascii="Times New Roman" w:hAnsi="Times New Roman" w:cs="Times New Roman"/>
          <w:lang w:eastAsia="en-AU"/>
        </w:rPr>
        <w:t xml:space="preserve"> </w:t>
      </w:r>
      <w:r w:rsidR="00602F87" w:rsidRPr="00602F87">
        <w:rPr>
          <w:rFonts w:ascii="Times New Roman" w:hAnsi="Times New Roman" w:cs="Times New Roman"/>
          <w:lang w:eastAsia="en-AU"/>
        </w:rPr>
        <w:t>(</w:t>
      </w:r>
      <w:proofErr w:type="spellStart"/>
      <w:r w:rsidR="00602F87" w:rsidRPr="00602F87">
        <w:rPr>
          <w:rFonts w:ascii="Times New Roman" w:hAnsi="Times New Roman" w:cs="Times New Roman"/>
          <w:lang w:eastAsia="en-AU"/>
        </w:rPr>
        <w:t>Acharjee</w:t>
      </w:r>
      <w:proofErr w:type="spellEnd"/>
      <w:r w:rsidR="00602F87" w:rsidRPr="00602F87">
        <w:rPr>
          <w:rFonts w:ascii="Times New Roman" w:hAnsi="Times New Roman" w:cs="Times New Roman"/>
          <w:lang w:eastAsia="en-AU"/>
        </w:rPr>
        <w:t>, 2012)</w:t>
      </w:r>
      <w:r w:rsidR="0099600C">
        <w:rPr>
          <w:rFonts w:ascii="Times New Roman" w:hAnsi="Times New Roman" w:cs="Times New Roman"/>
          <w:lang w:eastAsia="en-AU"/>
        </w:rPr>
        <w:t xml:space="preserve">. </w:t>
      </w:r>
      <w:r w:rsidR="0099600C" w:rsidRPr="0099600C">
        <w:rPr>
          <w:rFonts w:ascii="Times New Roman" w:hAnsi="Times New Roman" w:cs="Times New Roman"/>
          <w:lang w:eastAsia="en-AU"/>
        </w:rPr>
        <w:t xml:space="preserve">This is likely because the convex combination of both L1 and L2 regularization penalises excess covariates with minimal contribution to the </w:t>
      </w:r>
      <w:r w:rsidR="0099600C">
        <w:rPr>
          <w:rFonts w:ascii="Times New Roman" w:hAnsi="Times New Roman" w:cs="Times New Roman"/>
          <w:lang w:eastAsia="en-AU"/>
        </w:rPr>
        <w:t>response</w:t>
      </w:r>
      <w:r w:rsidR="0099600C" w:rsidRPr="0099600C">
        <w:rPr>
          <w:rFonts w:ascii="Times New Roman" w:hAnsi="Times New Roman" w:cs="Times New Roman"/>
          <w:lang w:eastAsia="en-AU"/>
        </w:rPr>
        <w:t xml:space="preserve"> variable and encourages the final model towards parsimony.</w:t>
      </w:r>
      <w:r w:rsidR="0099600C">
        <w:rPr>
          <w:rFonts w:ascii="Times New Roman" w:hAnsi="Times New Roman" w:cs="Times New Roman"/>
          <w:lang w:eastAsia="en-AU"/>
        </w:rPr>
        <w:t xml:space="preserve"> In comparison the worst performer was principal component regressio</w:t>
      </w:r>
      <w:r w:rsidR="00CC3E0E">
        <w:rPr>
          <w:rFonts w:ascii="Times New Roman" w:hAnsi="Times New Roman" w:cs="Times New Roman"/>
          <w:lang w:eastAsia="en-AU"/>
        </w:rPr>
        <w:t>n which indicates that latent variables that give more weighting to predictors with greatest variance may not necessarily select predictors with the most explanatory relevance. This is particularly pertinent in multi-omics data which is typically characterised by uninformative between-sample and between-platform variance</w:t>
      </w:r>
      <w:r w:rsidR="00DD5AE3">
        <w:rPr>
          <w:rFonts w:ascii="Times New Roman" w:hAnsi="Times New Roman" w:cs="Times New Roman"/>
          <w:lang w:eastAsia="en-AU"/>
        </w:rPr>
        <w:t xml:space="preserve"> </w:t>
      </w:r>
      <w:r w:rsidR="00DD5AE3" w:rsidRPr="00DD5AE3">
        <w:rPr>
          <w:rFonts w:ascii="Times New Roman" w:hAnsi="Times New Roman" w:cs="Times New Roman"/>
          <w:lang w:eastAsia="en-AU"/>
        </w:rPr>
        <w:t>(Martorell-</w:t>
      </w:r>
      <w:proofErr w:type="spellStart"/>
      <w:r w:rsidR="00DD5AE3" w:rsidRPr="00DD5AE3">
        <w:rPr>
          <w:rFonts w:ascii="Times New Roman" w:hAnsi="Times New Roman" w:cs="Times New Roman"/>
          <w:lang w:eastAsia="en-AU"/>
        </w:rPr>
        <w:t>Marugán</w:t>
      </w:r>
      <w:proofErr w:type="spellEnd"/>
      <w:r w:rsidR="00DD5AE3" w:rsidRPr="00DD5AE3">
        <w:rPr>
          <w:rFonts w:ascii="Times New Roman" w:hAnsi="Times New Roman" w:cs="Times New Roman"/>
          <w:lang w:eastAsia="en-AU"/>
        </w:rPr>
        <w:t xml:space="preserve"> et al., 2019)</w:t>
      </w:r>
      <w:r w:rsidR="00CC3E0E">
        <w:rPr>
          <w:rFonts w:ascii="Times New Roman" w:hAnsi="Times New Roman" w:cs="Times New Roman"/>
          <w:lang w:eastAsia="en-AU"/>
        </w:rPr>
        <w:t>.</w:t>
      </w:r>
    </w:p>
    <w:p w14:paraId="69144D86" w14:textId="7EAD8639" w:rsidR="00AA7E5D" w:rsidRDefault="00602F87" w:rsidP="00516737">
      <w:pPr>
        <w:rPr>
          <w:rFonts w:ascii="Times New Roman" w:hAnsi="Times New Roman" w:cs="Times New Roman"/>
          <w:lang w:eastAsia="en-AU"/>
        </w:rPr>
      </w:pPr>
      <w:r>
        <w:rPr>
          <w:rFonts w:ascii="Times New Roman" w:hAnsi="Times New Roman" w:cs="Times New Roman"/>
          <w:lang w:eastAsia="en-AU"/>
        </w:rPr>
        <w:t>Contrary to initial belief</w:t>
      </w:r>
      <w:r w:rsidR="00CC3E0E">
        <w:rPr>
          <w:rFonts w:ascii="Times New Roman" w:hAnsi="Times New Roman" w:cs="Times New Roman"/>
          <w:lang w:eastAsia="en-AU"/>
        </w:rPr>
        <w:t>, the ‘vanilla’ deep learning model did not show improved performance over regularised linear regression. I</w:t>
      </w:r>
      <w:r w:rsidR="00CC3E0E" w:rsidRPr="00CC3E0E">
        <w:rPr>
          <w:rFonts w:ascii="Times New Roman" w:hAnsi="Times New Roman" w:cs="Times New Roman"/>
          <w:lang w:eastAsia="en-AU"/>
        </w:rPr>
        <w:t>t’s known that DNNs need far more data compared to traditional ML modelling to avoid overfitting on noise</w:t>
      </w:r>
      <w:r w:rsidR="00CC3E0E">
        <w:rPr>
          <w:rFonts w:ascii="Times New Roman" w:hAnsi="Times New Roman" w:cs="Times New Roman"/>
          <w:lang w:eastAsia="en-AU"/>
        </w:rPr>
        <w:t xml:space="preserve"> </w:t>
      </w:r>
      <w:r w:rsidR="00CC3E0E" w:rsidRPr="00CC3E0E">
        <w:rPr>
          <w:rFonts w:ascii="Times New Roman" w:hAnsi="Times New Roman" w:cs="Times New Roman"/>
          <w:lang w:eastAsia="en-AU"/>
        </w:rPr>
        <w:t>(Zhang et al., 2018).</w:t>
      </w:r>
      <w:r w:rsidR="00CC3E0E">
        <w:rPr>
          <w:rFonts w:ascii="Times New Roman" w:hAnsi="Times New Roman" w:cs="Times New Roman"/>
          <w:lang w:eastAsia="en-AU"/>
        </w:rPr>
        <w:t xml:space="preserve"> </w:t>
      </w:r>
      <w:r w:rsidR="00CC3E0E" w:rsidRPr="00CC3E0E">
        <w:rPr>
          <w:rFonts w:ascii="Times New Roman" w:hAnsi="Times New Roman" w:cs="Times New Roman"/>
          <w:lang w:eastAsia="en-AU"/>
        </w:rPr>
        <w:t xml:space="preserve"> </w:t>
      </w:r>
      <w:r w:rsidR="00CC3E0E">
        <w:rPr>
          <w:rFonts w:ascii="Times New Roman" w:hAnsi="Times New Roman" w:cs="Times New Roman"/>
          <w:lang w:eastAsia="en-AU"/>
        </w:rPr>
        <w:t>Given that the characteristic noisiness of multi-omics dataset and the comparative</w:t>
      </w:r>
      <w:r w:rsidR="009746B6">
        <w:rPr>
          <w:rFonts w:ascii="Times New Roman" w:hAnsi="Times New Roman" w:cs="Times New Roman"/>
          <w:lang w:eastAsia="en-AU"/>
        </w:rPr>
        <w:t xml:space="preserve">ly small dataset available as in </w:t>
      </w:r>
      <w:r w:rsidR="009746B6" w:rsidRPr="00552E99">
        <w:rPr>
          <w:rFonts w:ascii="Times New Roman" w:hAnsi="Times New Roman" w:cs="Times New Roman"/>
          <w:i/>
          <w:iCs/>
          <w:lang w:eastAsia="en-AU"/>
        </w:rPr>
        <w:t>Table 1</w:t>
      </w:r>
      <w:r w:rsidR="009746B6">
        <w:rPr>
          <w:rFonts w:ascii="Times New Roman" w:hAnsi="Times New Roman" w:cs="Times New Roman"/>
          <w:lang w:eastAsia="en-AU"/>
        </w:rPr>
        <w:t xml:space="preserve">, </w:t>
      </w:r>
      <w:r w:rsidR="00CC3E0E" w:rsidRPr="00CC3E0E">
        <w:rPr>
          <w:rFonts w:ascii="Times New Roman" w:hAnsi="Times New Roman" w:cs="Times New Roman"/>
          <w:lang w:eastAsia="en-AU"/>
        </w:rPr>
        <w:t>this could explain</w:t>
      </w:r>
      <w:r w:rsidR="009746B6">
        <w:rPr>
          <w:rFonts w:ascii="Times New Roman" w:hAnsi="Times New Roman" w:cs="Times New Roman"/>
          <w:lang w:eastAsia="en-AU"/>
        </w:rPr>
        <w:t xml:space="preserve"> the poor performance. Interestingly, a different approach to deep learning was able to yield slightly better results – namely autoencoder regression. The deep-learning model in this instance was only used as a means of non-linear dimensional reduction via the bottleneck layer and was not involved in the inference step. The non-linear representation of the latent variables in autoencoder regression could explain the significan</w:t>
      </w:r>
      <w:r w:rsidR="006267C6">
        <w:rPr>
          <w:rFonts w:ascii="Times New Roman" w:hAnsi="Times New Roman" w:cs="Times New Roman"/>
          <w:lang w:eastAsia="en-AU"/>
        </w:rPr>
        <w:t>t</w:t>
      </w:r>
      <w:r w:rsidR="009746B6">
        <w:rPr>
          <w:rFonts w:ascii="Times New Roman" w:hAnsi="Times New Roman" w:cs="Times New Roman"/>
          <w:lang w:eastAsia="en-AU"/>
        </w:rPr>
        <w:t xml:space="preserve"> improvement over PCR which uses a linear combination of predictors in the principal components. However, the autoencoder’s similar underlying reliance on identifying predictors of greatest variance likely explains why it still falls short of elastic regression.</w:t>
      </w:r>
    </w:p>
    <w:p w14:paraId="50ECAC07" w14:textId="509E6757" w:rsidR="009746B6" w:rsidRPr="009746B6" w:rsidRDefault="009746B6" w:rsidP="009746B6">
      <w:pPr>
        <w:pStyle w:val="Heading4"/>
        <w:rPr>
          <w:rFonts w:ascii="Times New Roman" w:hAnsi="Times New Roman" w:cs="Times New Roman"/>
          <w:i w:val="0"/>
          <w:iCs w:val="0"/>
          <w:lang w:eastAsia="en-AU"/>
        </w:rPr>
      </w:pPr>
      <w:r>
        <w:rPr>
          <w:rFonts w:ascii="Times New Roman" w:hAnsi="Times New Roman" w:cs="Times New Roman"/>
          <w:i w:val="0"/>
          <w:iCs w:val="0"/>
          <w:lang w:eastAsia="en-AU"/>
        </w:rPr>
        <w:t>Future Work on Multi-Omics Integration</w:t>
      </w:r>
    </w:p>
    <w:p w14:paraId="7AD1F182" w14:textId="4A66B693" w:rsidR="009746B6" w:rsidRDefault="009746B6" w:rsidP="009746B6">
      <w:pPr>
        <w:rPr>
          <w:rFonts w:ascii="Times New Roman" w:hAnsi="Times New Roman" w:cs="Times New Roman"/>
          <w:lang w:eastAsia="en-AU"/>
        </w:rPr>
      </w:pPr>
      <w:r>
        <w:rPr>
          <w:rFonts w:ascii="Times New Roman" w:hAnsi="Times New Roman" w:cs="Times New Roman"/>
          <w:lang w:eastAsia="en-AU"/>
        </w:rPr>
        <w:t xml:space="preserve">Variable imbalance between platforms and </w:t>
      </w:r>
      <w:r w:rsidR="00B667E1">
        <w:rPr>
          <w:rFonts w:ascii="Times New Roman" w:hAnsi="Times New Roman" w:cs="Times New Roman"/>
          <w:lang w:eastAsia="en-AU"/>
        </w:rPr>
        <w:t xml:space="preserve">model selection </w:t>
      </w:r>
      <w:r>
        <w:rPr>
          <w:rFonts w:ascii="Times New Roman" w:hAnsi="Times New Roman" w:cs="Times New Roman"/>
          <w:lang w:eastAsia="en-AU"/>
        </w:rPr>
        <w:t>will always be a challenge in multi-omics integration. Future work could explore the use of established techniques such as sparse partial least squares (SPLS) as it works well</w:t>
      </w:r>
      <w:r w:rsidR="006267C6">
        <w:rPr>
          <w:rFonts w:ascii="Times New Roman" w:hAnsi="Times New Roman" w:cs="Times New Roman"/>
          <w:lang w:eastAsia="en-AU"/>
        </w:rPr>
        <w:t xml:space="preserve"> on</w:t>
      </w:r>
      <w:r>
        <w:rPr>
          <w:rFonts w:ascii="Times New Roman" w:hAnsi="Times New Roman" w:cs="Times New Roman"/>
          <w:lang w:eastAsia="en-AU"/>
        </w:rPr>
        <w:t xml:space="preserve"> unbalanced samples sizes and datasets with high collinearity such as multi-omics. SPLS constructs linear combinations of the predictors i.e., latent variables, in a supervised manner with respect to the response variable whilst simultaneously applying regularisation penalties to reduce the erroneous inclusion of noisy but uninformative predictors </w:t>
      </w:r>
      <w:r w:rsidRPr="00AA7E5D">
        <w:rPr>
          <w:rFonts w:ascii="Times New Roman" w:hAnsi="Times New Roman" w:cs="Times New Roman"/>
          <w:lang w:eastAsia="en-AU"/>
        </w:rPr>
        <w:t>(Chung &amp; Keles, 2010)</w:t>
      </w:r>
      <w:r>
        <w:rPr>
          <w:rFonts w:ascii="Times New Roman" w:hAnsi="Times New Roman" w:cs="Times New Roman"/>
          <w:lang w:eastAsia="en-AU"/>
        </w:rPr>
        <w:t xml:space="preserve">. </w:t>
      </w:r>
      <w:r w:rsidR="00B667E1">
        <w:rPr>
          <w:rFonts w:ascii="Times New Roman" w:hAnsi="Times New Roman" w:cs="Times New Roman"/>
          <w:lang w:eastAsia="en-AU"/>
        </w:rPr>
        <w:t>Importantly, this approach applies dimensional reduction but also considers the informativeness of the predictors it keeps</w:t>
      </w:r>
      <w:r w:rsidR="006267C6">
        <w:rPr>
          <w:rFonts w:ascii="Times New Roman" w:hAnsi="Times New Roman" w:cs="Times New Roman"/>
          <w:lang w:eastAsia="en-AU"/>
        </w:rPr>
        <w:t>,</w:t>
      </w:r>
      <w:r w:rsidR="00B667E1">
        <w:rPr>
          <w:rFonts w:ascii="Times New Roman" w:hAnsi="Times New Roman" w:cs="Times New Roman"/>
          <w:lang w:eastAsia="en-AU"/>
        </w:rPr>
        <w:t xml:space="preserve"> which may overcome the limitations of PCR and autoencoders. </w:t>
      </w:r>
      <w:r>
        <w:rPr>
          <w:rFonts w:ascii="Times New Roman" w:hAnsi="Times New Roman" w:cs="Times New Roman"/>
          <w:lang w:eastAsia="en-AU"/>
        </w:rPr>
        <w:t>This could be implemented with ‘</w:t>
      </w:r>
      <w:proofErr w:type="spellStart"/>
      <w:r>
        <w:rPr>
          <w:rFonts w:ascii="Times New Roman" w:hAnsi="Times New Roman" w:cs="Times New Roman"/>
          <w:lang w:eastAsia="en-AU"/>
        </w:rPr>
        <w:t>mixomics</w:t>
      </w:r>
      <w:proofErr w:type="spellEnd"/>
      <w:r>
        <w:rPr>
          <w:rFonts w:ascii="Times New Roman" w:hAnsi="Times New Roman" w:cs="Times New Roman"/>
          <w:lang w:eastAsia="en-AU"/>
        </w:rPr>
        <w:t xml:space="preserve">’ </w:t>
      </w:r>
      <w:r w:rsidRPr="00AA7E5D">
        <w:rPr>
          <w:rFonts w:ascii="Times New Roman" w:hAnsi="Times New Roman" w:cs="Times New Roman"/>
          <w:lang w:eastAsia="en-AU"/>
        </w:rPr>
        <w:t>(</w:t>
      </w:r>
      <w:proofErr w:type="spellStart"/>
      <w:r w:rsidRPr="00AA7E5D">
        <w:rPr>
          <w:rFonts w:ascii="Times New Roman" w:hAnsi="Times New Roman" w:cs="Times New Roman"/>
          <w:lang w:eastAsia="en-AU"/>
        </w:rPr>
        <w:t>Rohart</w:t>
      </w:r>
      <w:proofErr w:type="spellEnd"/>
      <w:r w:rsidRPr="00AA7E5D">
        <w:rPr>
          <w:rFonts w:ascii="Times New Roman" w:hAnsi="Times New Roman" w:cs="Times New Roman"/>
          <w:lang w:eastAsia="en-AU"/>
        </w:rPr>
        <w:t xml:space="preserve"> et al., 2017)</w:t>
      </w:r>
      <w:r>
        <w:rPr>
          <w:rFonts w:ascii="Times New Roman" w:hAnsi="Times New Roman" w:cs="Times New Roman"/>
          <w:lang w:eastAsia="en-AU"/>
        </w:rPr>
        <w:t>.</w:t>
      </w:r>
    </w:p>
    <w:p w14:paraId="161790F6" w14:textId="2D529C98" w:rsidR="00DD5AE3" w:rsidRDefault="00DD5AE3" w:rsidP="00DD5AE3">
      <w:pPr>
        <w:pStyle w:val="Heading4"/>
        <w:rPr>
          <w:rFonts w:ascii="Times New Roman" w:hAnsi="Times New Roman" w:cs="Times New Roman"/>
          <w:i w:val="0"/>
          <w:iCs w:val="0"/>
          <w:lang w:eastAsia="en-AU"/>
        </w:rPr>
      </w:pPr>
      <w:r>
        <w:rPr>
          <w:rFonts w:ascii="Times New Roman" w:hAnsi="Times New Roman" w:cs="Times New Roman"/>
          <w:i w:val="0"/>
          <w:iCs w:val="0"/>
          <w:lang w:eastAsia="en-AU"/>
        </w:rPr>
        <w:t>Comparison to Existing Clocks</w:t>
      </w:r>
    </w:p>
    <w:p w14:paraId="4B38C2E0" w14:textId="7CA39251" w:rsidR="00F82D2C" w:rsidRDefault="00DD5AE3" w:rsidP="00DD5AE3">
      <w:pPr>
        <w:rPr>
          <w:rFonts w:ascii="Times New Roman" w:hAnsi="Times New Roman" w:cs="Times New Roman"/>
        </w:rPr>
      </w:pPr>
      <w:r>
        <w:rPr>
          <w:rFonts w:ascii="Times New Roman" w:hAnsi="Times New Roman" w:cs="Times New Roman"/>
          <w:lang w:eastAsia="en-AU"/>
        </w:rPr>
        <w:t xml:space="preserve">As in </w:t>
      </w:r>
      <w:r w:rsidRPr="00552E99">
        <w:rPr>
          <w:rFonts w:ascii="Times New Roman" w:hAnsi="Times New Roman" w:cs="Times New Roman"/>
          <w:i/>
          <w:iCs/>
          <w:lang w:eastAsia="en-AU"/>
        </w:rPr>
        <w:t>Table 1</w:t>
      </w:r>
      <w:r>
        <w:rPr>
          <w:rFonts w:ascii="Times New Roman" w:hAnsi="Times New Roman" w:cs="Times New Roman"/>
          <w:lang w:eastAsia="en-AU"/>
        </w:rPr>
        <w:t>, the combined assay elastic regression model</w:t>
      </w:r>
      <w:r w:rsidRPr="00DD5AE3">
        <w:rPr>
          <w:rFonts w:ascii="Times New Roman" w:hAnsi="Times New Roman" w:cs="Times New Roman"/>
          <w:lang w:eastAsia="en-AU"/>
        </w:rPr>
        <w:t xml:space="preserve"> </w:t>
      </w:r>
      <w:r>
        <w:rPr>
          <w:rFonts w:ascii="Times New Roman" w:hAnsi="Times New Roman" w:cs="Times New Roman"/>
          <w:lang w:eastAsia="en-AU"/>
        </w:rPr>
        <w:t xml:space="preserve">in this </w:t>
      </w:r>
      <w:r w:rsidR="006267C6">
        <w:rPr>
          <w:rFonts w:ascii="Times New Roman" w:hAnsi="Times New Roman" w:cs="Times New Roman"/>
          <w:lang w:eastAsia="en-AU"/>
        </w:rPr>
        <w:t>study</w:t>
      </w:r>
      <w:r>
        <w:rPr>
          <w:rFonts w:ascii="Times New Roman" w:hAnsi="Times New Roman" w:cs="Times New Roman"/>
          <w:lang w:eastAsia="en-AU"/>
        </w:rPr>
        <w:t xml:space="preserve"> </w:t>
      </w:r>
      <w:r w:rsidRPr="00DD5AE3">
        <w:rPr>
          <w:rFonts w:ascii="Times New Roman" w:hAnsi="Times New Roman" w:cs="Times New Roman"/>
          <w:lang w:eastAsia="en-AU"/>
        </w:rPr>
        <w:t>performed worse than other</w:t>
      </w:r>
      <w:r w:rsidR="006267C6">
        <w:rPr>
          <w:rFonts w:ascii="Times New Roman" w:hAnsi="Times New Roman" w:cs="Times New Roman"/>
          <w:lang w:eastAsia="en-AU"/>
        </w:rPr>
        <w:t xml:space="preserve"> </w:t>
      </w:r>
      <w:r w:rsidRPr="00DD5AE3">
        <w:rPr>
          <w:rFonts w:ascii="Times New Roman" w:hAnsi="Times New Roman" w:cs="Times New Roman"/>
          <w:lang w:eastAsia="en-AU"/>
        </w:rPr>
        <w:t>omics models in literature</w:t>
      </w:r>
      <w:r>
        <w:rPr>
          <w:rFonts w:ascii="Times New Roman" w:hAnsi="Times New Roman" w:cs="Times New Roman"/>
          <w:lang w:eastAsia="en-AU"/>
        </w:rPr>
        <w:t xml:space="preserve"> in its ability to be tuned to the chronological age.</w:t>
      </w:r>
      <w:r w:rsidRPr="00DD5AE3">
        <w:rPr>
          <w:rFonts w:ascii="Times New Roman" w:hAnsi="Times New Roman" w:cs="Times New Roman"/>
          <w:lang w:eastAsia="en-AU"/>
        </w:rPr>
        <w:t xml:space="preserve"> This could be because the present dataset has far less samples diminishing the model’s out-of-sample predictive power. It’s also worth noting that the feature set </w:t>
      </w:r>
      <w:r w:rsidR="006267C6">
        <w:rPr>
          <w:rFonts w:ascii="Times New Roman" w:hAnsi="Times New Roman" w:cs="Times New Roman"/>
          <w:lang w:eastAsia="en-AU"/>
        </w:rPr>
        <w:t>available in the</w:t>
      </w:r>
      <w:r w:rsidRPr="00DD5AE3">
        <w:rPr>
          <w:rFonts w:ascii="Times New Roman" w:hAnsi="Times New Roman" w:cs="Times New Roman"/>
          <w:lang w:eastAsia="en-AU"/>
        </w:rPr>
        <w:t xml:space="preserve"> other datasets were much larger and closer to </w:t>
      </w:r>
      <w:r w:rsidR="00F82D2C">
        <w:rPr>
          <w:rFonts w:ascii="Times New Roman" w:hAnsi="Times New Roman" w:cs="Times New Roman"/>
          <w:lang w:eastAsia="en-AU"/>
        </w:rPr>
        <w:t xml:space="preserve">an </w:t>
      </w:r>
      <w:r w:rsidR="00F82D2C" w:rsidRPr="00DD5AE3">
        <w:rPr>
          <w:rFonts w:ascii="Times New Roman" w:hAnsi="Times New Roman" w:cs="Times New Roman"/>
          <w:lang w:eastAsia="en-AU"/>
        </w:rPr>
        <w:t>un-targeted</w:t>
      </w:r>
      <w:r w:rsidR="00F82D2C">
        <w:rPr>
          <w:rFonts w:ascii="Times New Roman" w:hAnsi="Times New Roman" w:cs="Times New Roman"/>
          <w:lang w:eastAsia="en-AU"/>
        </w:rPr>
        <w:t xml:space="preserve"> analysis</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w:t>
      </w:r>
      <w:proofErr w:type="spellStart"/>
      <w:r w:rsidR="00FD170D" w:rsidRPr="00D65187">
        <w:rPr>
          <w:rFonts w:ascii="Times New Roman" w:hAnsi="Times New Roman" w:cs="Times New Roman"/>
          <w:lang w:eastAsia="en-AU"/>
        </w:rPr>
        <w:t>Lehallier</w:t>
      </w:r>
      <w:proofErr w:type="spellEnd"/>
      <w:r w:rsidR="00FD170D" w:rsidRPr="00D65187">
        <w:rPr>
          <w:rFonts w:ascii="Times New Roman" w:hAnsi="Times New Roman" w:cs="Times New Roman"/>
          <w:lang w:eastAsia="en-AU"/>
        </w:rPr>
        <w:t xml:space="preserve"> et al., 2019</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Robinson et al., 2020</w:t>
      </w:r>
      <w:r w:rsidR="00FD170D">
        <w:rPr>
          <w:rFonts w:ascii="Times New Roman" w:hAnsi="Times New Roman" w:cs="Times New Roman"/>
          <w:lang w:eastAsia="en-AU"/>
        </w:rPr>
        <w:t xml:space="preserve">; </w:t>
      </w:r>
      <w:r w:rsidR="00FD170D" w:rsidRPr="00D65187">
        <w:rPr>
          <w:rFonts w:ascii="Times New Roman" w:hAnsi="Times New Roman" w:cs="Times New Roman"/>
          <w:lang w:eastAsia="en-AU"/>
        </w:rPr>
        <w:t>Sayed et al., 2021)</w:t>
      </w:r>
      <w:r w:rsidR="00FD170D">
        <w:t>.</w:t>
      </w:r>
      <w:r w:rsidR="00F82D2C">
        <w:rPr>
          <w:rFonts w:ascii="Times New Roman" w:hAnsi="Times New Roman" w:cs="Times New Roman"/>
          <w:lang w:eastAsia="en-AU"/>
        </w:rPr>
        <w:t xml:space="preserve"> </w:t>
      </w:r>
      <w:r w:rsidRPr="00DD5AE3">
        <w:rPr>
          <w:rFonts w:ascii="Times New Roman" w:hAnsi="Times New Roman" w:cs="Times New Roman"/>
          <w:lang w:eastAsia="en-AU"/>
        </w:rPr>
        <w:t>It’s possible that features which would have been major contributors to the biological age prediction were not present in the current dataset</w:t>
      </w:r>
      <w:r w:rsidR="00FD170D">
        <w:rPr>
          <w:rFonts w:ascii="Times New Roman" w:hAnsi="Times New Roman" w:cs="Times New Roman"/>
          <w:lang w:eastAsia="en-AU"/>
        </w:rPr>
        <w:t>.</w:t>
      </w:r>
    </w:p>
    <w:p w14:paraId="43EC028D" w14:textId="17F393B8" w:rsidR="00925201" w:rsidRPr="00552E99" w:rsidRDefault="00F82D2C" w:rsidP="00552E99">
      <w:pPr>
        <w:pStyle w:val="Heading4"/>
        <w:rPr>
          <w:rFonts w:ascii="Times New Roman" w:hAnsi="Times New Roman" w:cs="Times New Roman"/>
          <w:i w:val="0"/>
          <w:iCs w:val="0"/>
          <w:lang w:eastAsia="en-AU"/>
        </w:rPr>
      </w:pPr>
      <w:r>
        <w:rPr>
          <w:rFonts w:ascii="Times New Roman" w:hAnsi="Times New Roman" w:cs="Times New Roman"/>
          <w:i w:val="0"/>
          <w:iCs w:val="0"/>
          <w:lang w:eastAsia="en-AU"/>
        </w:rPr>
        <w:t xml:space="preserve">Risk Factor </w:t>
      </w:r>
      <w:r w:rsidR="006F62A4">
        <w:rPr>
          <w:rFonts w:ascii="Times New Roman" w:hAnsi="Times New Roman" w:cs="Times New Roman"/>
          <w:i w:val="0"/>
          <w:iCs w:val="0"/>
          <w:lang w:eastAsia="en-AU"/>
        </w:rPr>
        <w:t xml:space="preserve">&amp; Observable Disease </w:t>
      </w:r>
      <w:r>
        <w:rPr>
          <w:rFonts w:ascii="Times New Roman" w:hAnsi="Times New Roman" w:cs="Times New Roman"/>
          <w:i w:val="0"/>
          <w:iCs w:val="0"/>
          <w:lang w:eastAsia="en-AU"/>
        </w:rPr>
        <w:t>Analysis</w:t>
      </w:r>
    </w:p>
    <w:p w14:paraId="576C903B" w14:textId="191A55BA" w:rsidR="00FA0653" w:rsidRDefault="006267C6" w:rsidP="00925201">
      <w:pPr>
        <w:rPr>
          <w:rFonts w:ascii="Times New Roman" w:hAnsi="Times New Roman" w:cs="Times New Roman"/>
        </w:rPr>
      </w:pPr>
      <w:r w:rsidRPr="006267C6">
        <w:rPr>
          <w:rFonts w:ascii="Times New Roman" w:hAnsi="Times New Roman" w:cs="Times New Roman"/>
        </w:rPr>
        <w:t>For adjustment factors</w:t>
      </w:r>
      <w:r>
        <w:rPr>
          <w:rFonts w:ascii="Times New Roman" w:hAnsi="Times New Roman" w:cs="Times New Roman"/>
          <w:i/>
          <w:iCs/>
        </w:rPr>
        <w:t xml:space="preserve">, </w:t>
      </w:r>
      <w:r w:rsidR="00925201" w:rsidRPr="00552E99">
        <w:rPr>
          <w:rFonts w:ascii="Times New Roman" w:hAnsi="Times New Roman" w:cs="Times New Roman"/>
          <w:i/>
          <w:iCs/>
        </w:rPr>
        <w:t>Figure 4</w:t>
      </w:r>
      <w:r w:rsidR="00925201" w:rsidRPr="00AA74BD">
        <w:rPr>
          <w:rFonts w:ascii="Times New Roman" w:hAnsi="Times New Roman" w:cs="Times New Roman"/>
        </w:rPr>
        <w:t xml:space="preserve"> shows</w:t>
      </w:r>
      <w:r w:rsidR="00925201">
        <w:rPr>
          <w:rFonts w:ascii="Times New Roman" w:hAnsi="Times New Roman" w:cs="Times New Roman"/>
        </w:rPr>
        <w:t xml:space="preserve"> non-smoking status</w:t>
      </w:r>
      <w:r w:rsidR="00FA0653">
        <w:rPr>
          <w:rFonts w:ascii="Times New Roman" w:hAnsi="Times New Roman" w:cs="Times New Roman"/>
        </w:rPr>
        <w:t xml:space="preserve"> </w:t>
      </w:r>
      <w:r>
        <w:rPr>
          <w:rFonts w:ascii="Times New Roman" w:hAnsi="Times New Roman" w:cs="Times New Roman"/>
        </w:rPr>
        <w:t xml:space="preserve">is </w:t>
      </w:r>
      <w:r w:rsidR="00FA0653">
        <w:rPr>
          <w:rFonts w:ascii="Times New Roman" w:hAnsi="Times New Roman" w:cs="Times New Roman"/>
        </w:rPr>
        <w:t xml:space="preserve">associated with reduced </w:t>
      </w:r>
      <w:proofErr w:type="spellStart"/>
      <w:r w:rsidR="00FA0653">
        <w:rPr>
          <w:rFonts w:ascii="Times New Roman" w:hAnsi="Times New Roman" w:cs="Times New Roman"/>
        </w:rPr>
        <w:t>bAge</w:t>
      </w:r>
      <w:proofErr w:type="spellEnd"/>
      <w:r w:rsidR="00FA0653">
        <w:rPr>
          <w:rFonts w:ascii="Times New Roman" w:hAnsi="Times New Roman" w:cs="Times New Roman"/>
        </w:rPr>
        <w:t xml:space="preserve"> – a well-established risk factor for all-cause mortality </w:t>
      </w:r>
      <w:r w:rsidR="00FA0653" w:rsidRPr="00FA0653">
        <w:rPr>
          <w:rFonts w:ascii="Times New Roman" w:hAnsi="Times New Roman" w:cs="Times New Roman"/>
        </w:rPr>
        <w:t>(Chang et al., 2015)</w:t>
      </w:r>
      <w:r w:rsidR="00FA0653">
        <w:rPr>
          <w:rFonts w:ascii="Times New Roman" w:hAnsi="Times New Roman" w:cs="Times New Roman"/>
        </w:rPr>
        <w:t xml:space="preserve">. </w:t>
      </w:r>
      <w:r w:rsidR="00E14E0B">
        <w:rPr>
          <w:rFonts w:ascii="Times New Roman" w:hAnsi="Times New Roman" w:cs="Times New Roman"/>
        </w:rPr>
        <w:t>Unsurprisingly</w:t>
      </w:r>
      <w:r w:rsidR="00FA0653">
        <w:rPr>
          <w:rFonts w:ascii="Times New Roman" w:hAnsi="Times New Roman" w:cs="Times New Roman"/>
        </w:rPr>
        <w:t xml:space="preserve">, </w:t>
      </w:r>
      <w:r w:rsidR="00925201">
        <w:rPr>
          <w:rFonts w:ascii="Times New Roman" w:hAnsi="Times New Roman" w:cs="Times New Roman"/>
        </w:rPr>
        <w:t xml:space="preserve">chronological </w:t>
      </w:r>
      <w:r w:rsidR="00E14E0B">
        <w:rPr>
          <w:rFonts w:ascii="Times New Roman" w:hAnsi="Times New Roman" w:cs="Times New Roman"/>
        </w:rPr>
        <w:t>age i</w:t>
      </w:r>
      <w:r w:rsidR="00FA0653">
        <w:rPr>
          <w:rFonts w:ascii="Times New Roman" w:hAnsi="Times New Roman" w:cs="Times New Roman"/>
        </w:rPr>
        <w:t xml:space="preserve">s a </w:t>
      </w:r>
      <w:r w:rsidR="00925201">
        <w:rPr>
          <w:rFonts w:ascii="Times New Roman" w:hAnsi="Times New Roman" w:cs="Times New Roman"/>
        </w:rPr>
        <w:t>significant adjustment factor</w:t>
      </w:r>
      <w:r w:rsidR="00E14E0B">
        <w:rPr>
          <w:rFonts w:ascii="Times New Roman" w:hAnsi="Times New Roman" w:cs="Times New Roman"/>
        </w:rPr>
        <w:t xml:space="preserve"> where older individuals </w:t>
      </w:r>
      <w:r>
        <w:rPr>
          <w:rFonts w:ascii="Times New Roman" w:hAnsi="Times New Roman" w:cs="Times New Roman"/>
        </w:rPr>
        <w:t xml:space="preserve">have </w:t>
      </w:r>
      <w:r w:rsidR="00E14E0B">
        <w:rPr>
          <w:rFonts w:ascii="Times New Roman" w:hAnsi="Times New Roman" w:cs="Times New Roman"/>
        </w:rPr>
        <w:t xml:space="preserve">increased </w:t>
      </w:r>
      <w:proofErr w:type="spellStart"/>
      <w:r w:rsidR="00E14E0B">
        <w:rPr>
          <w:rFonts w:ascii="Times New Roman" w:hAnsi="Times New Roman" w:cs="Times New Roman"/>
        </w:rPr>
        <w:t>bAge</w:t>
      </w:r>
      <w:proofErr w:type="spellEnd"/>
      <w:r w:rsidR="00E14E0B">
        <w:rPr>
          <w:rFonts w:ascii="Times New Roman" w:hAnsi="Times New Roman" w:cs="Times New Roman"/>
        </w:rPr>
        <w:t xml:space="preserve"> a priori</w:t>
      </w:r>
      <w:r w:rsidR="00FA0653">
        <w:rPr>
          <w:rFonts w:ascii="Times New Roman" w:hAnsi="Times New Roman" w:cs="Times New Roman"/>
        </w:rPr>
        <w:t>.</w:t>
      </w:r>
      <w:r w:rsidR="00E14E0B">
        <w:rPr>
          <w:rFonts w:ascii="Times New Roman" w:hAnsi="Times New Roman" w:cs="Times New Roman"/>
        </w:rPr>
        <w:t xml:space="preserve"> Interestingly, Asian ethnicity was the only race to be significantly associated with decreased </w:t>
      </w:r>
      <w:proofErr w:type="spellStart"/>
      <w:r w:rsidR="00E14E0B">
        <w:rPr>
          <w:rFonts w:ascii="Times New Roman" w:hAnsi="Times New Roman" w:cs="Times New Roman"/>
        </w:rPr>
        <w:t>bAge</w:t>
      </w:r>
      <w:proofErr w:type="spellEnd"/>
      <w:r w:rsidR="00E14E0B">
        <w:rPr>
          <w:rFonts w:ascii="Times New Roman" w:hAnsi="Times New Roman" w:cs="Times New Roman"/>
        </w:rPr>
        <w:t>. It’s possible that this is due to the lack of adjustment for lifestyle factors such as</w:t>
      </w:r>
      <w:r w:rsidR="00FA0653">
        <w:rPr>
          <w:rFonts w:ascii="Times New Roman" w:hAnsi="Times New Roman" w:cs="Times New Roman"/>
        </w:rPr>
        <w:t xml:space="preserve"> diet</w:t>
      </w:r>
      <w:r w:rsidR="00E14E0B">
        <w:rPr>
          <w:rFonts w:ascii="Times New Roman" w:hAnsi="Times New Roman" w:cs="Times New Roman"/>
        </w:rPr>
        <w:t>.</w:t>
      </w:r>
    </w:p>
    <w:p w14:paraId="310D8FCE" w14:textId="320E50DC" w:rsidR="00FA0653" w:rsidRDefault="001F7B24" w:rsidP="00663737">
      <w:pPr>
        <w:rPr>
          <w:rFonts w:ascii="Times New Roman" w:hAnsi="Times New Roman" w:cs="Times New Roman"/>
          <w:lang w:eastAsia="en-AU"/>
        </w:rPr>
      </w:pPr>
      <w:r>
        <w:rPr>
          <w:rFonts w:ascii="Times New Roman" w:hAnsi="Times New Roman" w:cs="Times New Roman"/>
          <w:lang w:eastAsia="en-AU"/>
        </w:rPr>
        <w:lastRenderedPageBreak/>
        <w:t xml:space="preserve">Assessing </w:t>
      </w:r>
      <w:r w:rsidR="006827BC">
        <w:rPr>
          <w:rFonts w:ascii="Times New Roman" w:hAnsi="Times New Roman" w:cs="Times New Roman"/>
          <w:lang w:eastAsia="en-AU"/>
        </w:rPr>
        <w:t>early observable risk factors</w:t>
      </w:r>
      <w:r>
        <w:rPr>
          <w:rFonts w:ascii="Times New Roman" w:hAnsi="Times New Roman" w:cs="Times New Roman"/>
          <w:lang w:eastAsia="en-AU"/>
        </w:rPr>
        <w:t xml:space="preserve"> as per the second aim</w:t>
      </w:r>
      <w:r w:rsidR="006827BC">
        <w:rPr>
          <w:rFonts w:ascii="Times New Roman" w:hAnsi="Times New Roman" w:cs="Times New Roman"/>
          <w:lang w:eastAsia="en-AU"/>
        </w:rPr>
        <w:t>, h</w:t>
      </w:r>
      <w:r w:rsidR="00A37E13">
        <w:rPr>
          <w:rFonts w:ascii="Times New Roman" w:hAnsi="Times New Roman" w:cs="Times New Roman"/>
          <w:lang w:eastAsia="en-AU"/>
        </w:rPr>
        <w:t xml:space="preserve">igh total cholesterol (TC) was associated with decreased age although the interpretation is not all that useful given TC is an amalgamation of many categories of cholesterol of varying density and function </w:t>
      </w:r>
      <w:r w:rsidR="00A37E13" w:rsidRPr="00A37E13">
        <w:rPr>
          <w:rFonts w:ascii="Times New Roman" w:hAnsi="Times New Roman" w:cs="Times New Roman"/>
          <w:lang w:eastAsia="en-AU"/>
        </w:rPr>
        <w:t>(Birtcher &amp; Ballantyne, 2004)</w:t>
      </w:r>
      <w:r w:rsidR="00A37E13">
        <w:rPr>
          <w:rFonts w:ascii="Times New Roman" w:hAnsi="Times New Roman" w:cs="Times New Roman"/>
          <w:lang w:eastAsia="en-AU"/>
        </w:rPr>
        <w:t xml:space="preserve">. What’s ostensibly surprising is that increased HDL is associated with increased </w:t>
      </w:r>
      <w:proofErr w:type="spellStart"/>
      <w:r w:rsidR="00165399">
        <w:rPr>
          <w:rFonts w:ascii="Times New Roman" w:hAnsi="Times New Roman" w:cs="Times New Roman"/>
          <w:lang w:eastAsia="en-AU"/>
        </w:rPr>
        <w:t>bA</w:t>
      </w:r>
      <w:r w:rsidR="00A37E13">
        <w:rPr>
          <w:rFonts w:ascii="Times New Roman" w:hAnsi="Times New Roman" w:cs="Times New Roman"/>
          <w:lang w:eastAsia="en-AU"/>
        </w:rPr>
        <w:t>ge</w:t>
      </w:r>
      <w:proofErr w:type="spellEnd"/>
      <w:r w:rsidR="00A37E13">
        <w:rPr>
          <w:rFonts w:ascii="Times New Roman" w:hAnsi="Times New Roman" w:cs="Times New Roman"/>
          <w:lang w:eastAsia="en-AU"/>
        </w:rPr>
        <w:t xml:space="preserve">. HDL has been traditionally perceived as ‘good cholesterol’ however more recent work has highlighted the deceptive nature of </w:t>
      </w:r>
      <w:r w:rsidR="00663737">
        <w:rPr>
          <w:rFonts w:ascii="Times New Roman" w:hAnsi="Times New Roman" w:cs="Times New Roman"/>
          <w:lang w:eastAsia="en-AU"/>
        </w:rPr>
        <w:t xml:space="preserve">fixating on HDL serum concentration. Importantly, not all HDL particles are ‘equal’ and between particles, there are functional differences in the cholesterol molecules held within – becoming pro-atherogenic during onset of plaque development </w:t>
      </w:r>
      <w:r w:rsidR="00663737" w:rsidRPr="00663737">
        <w:rPr>
          <w:rFonts w:ascii="Times New Roman" w:hAnsi="Times New Roman" w:cs="Times New Roman"/>
          <w:lang w:eastAsia="en-AU"/>
        </w:rPr>
        <w:t>(Xu et al., 2013)</w:t>
      </w:r>
      <w:r w:rsidR="00663737">
        <w:rPr>
          <w:rFonts w:ascii="Times New Roman" w:hAnsi="Times New Roman" w:cs="Times New Roman"/>
          <w:lang w:eastAsia="en-AU"/>
        </w:rPr>
        <w:t>. Given plaque development is heavily tied to chronological age, HDL function or dysfunction evolves with age, a factor that confounds the interpretation here. NT-</w:t>
      </w:r>
      <w:proofErr w:type="spellStart"/>
      <w:r w:rsidR="00663737">
        <w:rPr>
          <w:rFonts w:ascii="Times New Roman" w:hAnsi="Times New Roman" w:cs="Times New Roman"/>
          <w:lang w:eastAsia="en-AU"/>
        </w:rPr>
        <w:t>proBNP</w:t>
      </w:r>
      <w:proofErr w:type="spellEnd"/>
      <w:r w:rsidR="00663737">
        <w:rPr>
          <w:rFonts w:ascii="Times New Roman" w:hAnsi="Times New Roman" w:cs="Times New Roman"/>
          <w:lang w:eastAsia="en-AU"/>
        </w:rPr>
        <w:t xml:space="preserve"> is associated with increased </w:t>
      </w:r>
      <w:proofErr w:type="spellStart"/>
      <w:r w:rsidR="00DF1E0D">
        <w:rPr>
          <w:rFonts w:ascii="Times New Roman" w:hAnsi="Times New Roman" w:cs="Times New Roman"/>
          <w:lang w:eastAsia="en-AU"/>
        </w:rPr>
        <w:t>bAge</w:t>
      </w:r>
      <w:proofErr w:type="spellEnd"/>
      <w:r w:rsidR="00DF1E0D">
        <w:rPr>
          <w:rFonts w:ascii="Times New Roman" w:hAnsi="Times New Roman" w:cs="Times New Roman"/>
          <w:lang w:eastAsia="en-AU"/>
        </w:rPr>
        <w:t xml:space="preserve"> </w:t>
      </w:r>
      <w:r w:rsidR="00663737">
        <w:rPr>
          <w:rFonts w:ascii="Times New Roman" w:hAnsi="Times New Roman" w:cs="Times New Roman"/>
          <w:lang w:eastAsia="en-AU"/>
        </w:rPr>
        <w:t>which is expected given it is the gold standard for long-term independent prediction of mortality due to heart failure</w:t>
      </w:r>
      <w:r w:rsidR="00925201">
        <w:rPr>
          <w:rFonts w:ascii="Times New Roman" w:hAnsi="Times New Roman" w:cs="Times New Roman"/>
          <w:lang w:eastAsia="en-AU"/>
        </w:rPr>
        <w:t xml:space="preserve"> </w:t>
      </w:r>
      <w:r w:rsidR="00925201" w:rsidRPr="00925201">
        <w:rPr>
          <w:rFonts w:ascii="Times New Roman" w:hAnsi="Times New Roman" w:cs="Times New Roman"/>
          <w:lang w:eastAsia="en-AU"/>
        </w:rPr>
        <w:t>(Richards &amp; Troughton, 2004)</w:t>
      </w:r>
      <w:r w:rsidR="00663737">
        <w:rPr>
          <w:rFonts w:ascii="Times New Roman" w:hAnsi="Times New Roman" w:cs="Times New Roman"/>
          <w:lang w:eastAsia="en-AU"/>
        </w:rPr>
        <w:t xml:space="preserve">. </w:t>
      </w:r>
    </w:p>
    <w:p w14:paraId="4065BA95" w14:textId="48AC9F46" w:rsidR="00F82D2C" w:rsidRDefault="00F329B6" w:rsidP="00663737">
      <w:pPr>
        <w:rPr>
          <w:rFonts w:ascii="Times New Roman" w:hAnsi="Times New Roman" w:cs="Times New Roman"/>
          <w:lang w:eastAsia="en-AU"/>
        </w:rPr>
      </w:pPr>
      <w:r>
        <w:rPr>
          <w:rFonts w:ascii="Times New Roman" w:hAnsi="Times New Roman" w:cs="Times New Roman"/>
          <w:lang w:eastAsia="en-AU"/>
        </w:rPr>
        <w:t>Despite well-established links between</w:t>
      </w:r>
      <w:r w:rsidR="00663737">
        <w:rPr>
          <w:rFonts w:ascii="Times New Roman" w:hAnsi="Times New Roman" w:cs="Times New Roman"/>
          <w:lang w:eastAsia="en-AU"/>
        </w:rPr>
        <w:t xml:space="preserve"> </w:t>
      </w:r>
      <w:r w:rsidR="00FD170D" w:rsidRPr="00FD170D">
        <w:rPr>
          <w:rFonts w:ascii="Times New Roman" w:hAnsi="Times New Roman" w:cs="Times New Roman"/>
          <w:lang w:eastAsia="en-AU"/>
        </w:rPr>
        <w:t xml:space="preserve">triglycerides, CRP and </w:t>
      </w:r>
      <w:proofErr w:type="spellStart"/>
      <w:r w:rsidR="00FD170D" w:rsidRPr="00FD170D">
        <w:rPr>
          <w:rFonts w:ascii="Times New Roman" w:hAnsi="Times New Roman" w:cs="Times New Roman"/>
          <w:lang w:eastAsia="en-AU"/>
        </w:rPr>
        <w:t>Lp</w:t>
      </w:r>
      <w:proofErr w:type="spellEnd"/>
      <w:r w:rsidR="00FD170D" w:rsidRPr="00FD170D">
        <w:rPr>
          <w:rFonts w:ascii="Times New Roman" w:hAnsi="Times New Roman" w:cs="Times New Roman"/>
          <w:lang w:eastAsia="en-AU"/>
        </w:rPr>
        <w:t>(a)</w:t>
      </w:r>
      <w:r>
        <w:rPr>
          <w:rFonts w:ascii="Times New Roman" w:hAnsi="Times New Roman" w:cs="Times New Roman"/>
          <w:lang w:eastAsia="en-AU"/>
        </w:rPr>
        <w:t xml:space="preserve"> to cardiovascular risk</w:t>
      </w:r>
      <w:r w:rsidR="00925201">
        <w:rPr>
          <w:rFonts w:ascii="Times New Roman" w:hAnsi="Times New Roman" w:cs="Times New Roman"/>
          <w:lang w:eastAsia="en-AU"/>
        </w:rPr>
        <w:t>,</w:t>
      </w:r>
      <w:r>
        <w:rPr>
          <w:rFonts w:ascii="Times New Roman" w:hAnsi="Times New Roman" w:cs="Times New Roman"/>
          <w:lang w:eastAsia="en-AU"/>
        </w:rPr>
        <w:t xml:space="preserve"> the negative result likely reflects the nature of biological clock which is trained on chronological age rather </w:t>
      </w:r>
      <w:r w:rsidR="00925201">
        <w:rPr>
          <w:rFonts w:ascii="Times New Roman" w:hAnsi="Times New Roman" w:cs="Times New Roman"/>
          <w:lang w:eastAsia="en-AU"/>
        </w:rPr>
        <w:t xml:space="preserve">than </w:t>
      </w:r>
      <w:r>
        <w:rPr>
          <w:rFonts w:ascii="Times New Roman" w:hAnsi="Times New Roman" w:cs="Times New Roman"/>
          <w:lang w:eastAsia="en-AU"/>
        </w:rPr>
        <w:t xml:space="preserve">time-to-event for cardiovascular </w:t>
      </w:r>
      <w:r w:rsidR="00925201">
        <w:rPr>
          <w:rFonts w:ascii="Times New Roman" w:hAnsi="Times New Roman" w:cs="Times New Roman"/>
          <w:lang w:eastAsia="en-AU"/>
        </w:rPr>
        <w:t xml:space="preserve">mortality; the component of aging measured here likely doesn’t overlap perfectly with mortality outcome. </w:t>
      </w:r>
      <w:r>
        <w:rPr>
          <w:rFonts w:ascii="Times New Roman" w:hAnsi="Times New Roman" w:cs="Times New Roman"/>
          <w:lang w:eastAsia="en-AU"/>
        </w:rPr>
        <w:t xml:space="preserve">It’s been shown that clocks trained on longitudinal outcomes rather than age such as </w:t>
      </w:r>
      <w:proofErr w:type="spellStart"/>
      <w:r w:rsidRPr="00F329B6">
        <w:rPr>
          <w:rFonts w:ascii="Times New Roman" w:hAnsi="Times New Roman" w:cs="Times New Roman"/>
          <w:lang w:eastAsia="en-AU"/>
        </w:rPr>
        <w:t>DunedinPoAm</w:t>
      </w:r>
      <w:proofErr w:type="spellEnd"/>
      <w:r>
        <w:rPr>
          <w:rFonts w:ascii="Times New Roman" w:hAnsi="Times New Roman" w:cs="Times New Roman"/>
          <w:lang w:eastAsia="en-AU"/>
        </w:rPr>
        <w:t xml:space="preserve"> capture a different </w:t>
      </w:r>
      <w:r w:rsidR="00925201">
        <w:rPr>
          <w:rFonts w:ascii="Times New Roman" w:hAnsi="Times New Roman" w:cs="Times New Roman"/>
          <w:lang w:eastAsia="en-AU"/>
        </w:rPr>
        <w:t xml:space="preserve">component of the aging process </w:t>
      </w:r>
      <w:r w:rsidR="00925201" w:rsidRPr="00925201">
        <w:rPr>
          <w:rFonts w:ascii="Times New Roman" w:hAnsi="Times New Roman" w:cs="Times New Roman"/>
          <w:lang w:eastAsia="en-AU"/>
        </w:rPr>
        <w:t>(Rutledge et al., 2022)</w:t>
      </w:r>
      <w:r w:rsidR="00925201">
        <w:rPr>
          <w:rFonts w:ascii="Times New Roman" w:hAnsi="Times New Roman" w:cs="Times New Roman"/>
          <w:lang w:eastAsia="en-AU"/>
        </w:rPr>
        <w:t>.</w:t>
      </w:r>
    </w:p>
    <w:p w14:paraId="21670A16" w14:textId="2A5DD41E" w:rsidR="006827BC" w:rsidRDefault="001F7B24" w:rsidP="00663737">
      <w:pPr>
        <w:rPr>
          <w:rFonts w:ascii="Times New Roman" w:hAnsi="Times New Roman" w:cs="Times New Roman"/>
        </w:rPr>
      </w:pPr>
      <w:r>
        <w:rPr>
          <w:rFonts w:ascii="Times New Roman" w:hAnsi="Times New Roman" w:cs="Times New Roman"/>
        </w:rPr>
        <w:t>Assessing late observable signs of disease as per the second aim, d</w:t>
      </w:r>
      <w:r w:rsidR="006827BC">
        <w:rPr>
          <w:rFonts w:ascii="Times New Roman" w:hAnsi="Times New Roman" w:cs="Times New Roman"/>
        </w:rPr>
        <w:t>iabetes mellitus, stroke, DVT</w:t>
      </w:r>
      <w:r w:rsidR="00A37ED8">
        <w:rPr>
          <w:rFonts w:ascii="Times New Roman" w:hAnsi="Times New Roman" w:cs="Times New Roman"/>
        </w:rPr>
        <w:t xml:space="preserve"> and kidney disease</w:t>
      </w:r>
      <w:r w:rsidR="006827BC">
        <w:rPr>
          <w:rFonts w:ascii="Times New Roman" w:hAnsi="Times New Roman" w:cs="Times New Roman"/>
        </w:rPr>
        <w:t xml:space="preserve"> were all associated with increased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Whilst they are ‘explainable’ due to their association with increased all-cause mortality risk, it’s worth noting the inherent selection bias present within </w:t>
      </w:r>
      <w:proofErr w:type="spellStart"/>
      <w:r w:rsidR="006827BC">
        <w:rPr>
          <w:rFonts w:ascii="Times New Roman" w:hAnsi="Times New Roman" w:cs="Times New Roman"/>
        </w:rPr>
        <w:t>BioHEART</w:t>
      </w:r>
      <w:proofErr w:type="spellEnd"/>
      <w:r w:rsidR="006827BC">
        <w:rPr>
          <w:rFonts w:ascii="Times New Roman" w:hAnsi="Times New Roman" w:cs="Times New Roman"/>
        </w:rPr>
        <w:t xml:space="preserve">-CT where the inclusion criteria are patients under investigation of suspected coronary artery disease. Therefore, the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model here could be selecting biomarkers very specific to cardiovascular aging; this may explain why observable diseases linked to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in this study are also causally linked to CVD </w:t>
      </w:r>
      <w:r w:rsidR="006827BC" w:rsidRPr="006827BC">
        <w:rPr>
          <w:rFonts w:ascii="Times New Roman" w:hAnsi="Times New Roman" w:cs="Times New Roman"/>
        </w:rPr>
        <w:t xml:space="preserve">(Goldhaber &amp; </w:t>
      </w:r>
      <w:proofErr w:type="spellStart"/>
      <w:r w:rsidR="006827BC" w:rsidRPr="006827BC">
        <w:rPr>
          <w:rFonts w:ascii="Times New Roman" w:hAnsi="Times New Roman" w:cs="Times New Roman"/>
        </w:rPr>
        <w:t>Bounameaux</w:t>
      </w:r>
      <w:proofErr w:type="spellEnd"/>
      <w:r w:rsidR="006827BC" w:rsidRPr="006827BC">
        <w:rPr>
          <w:rFonts w:ascii="Times New Roman" w:hAnsi="Times New Roman" w:cs="Times New Roman"/>
        </w:rPr>
        <w:t>, 2012</w:t>
      </w:r>
      <w:r w:rsidR="006827BC">
        <w:rPr>
          <w:rFonts w:ascii="Times New Roman" w:hAnsi="Times New Roman" w:cs="Times New Roman"/>
        </w:rPr>
        <w:t xml:space="preserve">; </w:t>
      </w:r>
      <w:r w:rsidR="006827BC" w:rsidRPr="006827BC">
        <w:rPr>
          <w:rFonts w:ascii="Times New Roman" w:hAnsi="Times New Roman" w:cs="Times New Roman"/>
        </w:rPr>
        <w:t>Herzog et al., 2011)</w:t>
      </w:r>
      <w:r w:rsidR="006827BC">
        <w:rPr>
          <w:rFonts w:ascii="Times New Roman" w:hAnsi="Times New Roman" w:cs="Times New Roman"/>
        </w:rPr>
        <w:t xml:space="preserve">. Importantly, this </w:t>
      </w:r>
      <w:proofErr w:type="spellStart"/>
      <w:r w:rsidR="006827BC">
        <w:rPr>
          <w:rFonts w:ascii="Times New Roman" w:hAnsi="Times New Roman" w:cs="Times New Roman"/>
        </w:rPr>
        <w:t>bAge</w:t>
      </w:r>
      <w:proofErr w:type="spellEnd"/>
      <w:r w:rsidR="006827BC">
        <w:rPr>
          <w:rFonts w:ascii="Times New Roman" w:hAnsi="Times New Roman" w:cs="Times New Roman"/>
        </w:rPr>
        <w:t xml:space="preserve"> may not reflect the overall aging process of the body which could limit the scope of its utility in assessing the aging status of other organ systems.</w:t>
      </w:r>
    </w:p>
    <w:p w14:paraId="59635E85" w14:textId="2560CDBC" w:rsidR="00DF1E0D" w:rsidRPr="009746B6" w:rsidRDefault="00DF1E0D" w:rsidP="00DF1E0D">
      <w:pPr>
        <w:pStyle w:val="Heading4"/>
        <w:rPr>
          <w:rFonts w:ascii="Times New Roman" w:hAnsi="Times New Roman" w:cs="Times New Roman"/>
          <w:i w:val="0"/>
          <w:iCs w:val="0"/>
          <w:lang w:eastAsia="en-AU"/>
        </w:rPr>
      </w:pPr>
      <w:r>
        <w:rPr>
          <w:rFonts w:ascii="Times New Roman" w:hAnsi="Times New Roman" w:cs="Times New Roman"/>
          <w:i w:val="0"/>
          <w:iCs w:val="0"/>
          <w:lang w:eastAsia="en-AU"/>
        </w:rPr>
        <w:t xml:space="preserve">Future Work for </w:t>
      </w:r>
      <w:proofErr w:type="spellStart"/>
      <w:r w:rsidR="005229B4">
        <w:rPr>
          <w:rFonts w:ascii="Times New Roman" w:hAnsi="Times New Roman" w:cs="Times New Roman"/>
          <w:i w:val="0"/>
          <w:iCs w:val="0"/>
          <w:lang w:eastAsia="en-AU"/>
        </w:rPr>
        <w:t>bAge</w:t>
      </w:r>
      <w:proofErr w:type="spellEnd"/>
      <w:r w:rsidR="005229B4">
        <w:rPr>
          <w:rFonts w:ascii="Times New Roman" w:hAnsi="Times New Roman" w:cs="Times New Roman"/>
          <w:i w:val="0"/>
          <w:iCs w:val="0"/>
          <w:lang w:eastAsia="en-AU"/>
        </w:rPr>
        <w:t xml:space="preserve"> &amp; Clinical Associations</w:t>
      </w:r>
    </w:p>
    <w:p w14:paraId="622D1DE3" w14:textId="75DD5972" w:rsidR="00027621" w:rsidRPr="00027621" w:rsidRDefault="005229B4" w:rsidP="00F82D2C">
      <w:pPr>
        <w:rPr>
          <w:rFonts w:ascii="Times New Roman" w:hAnsi="Times New Roman" w:cs="Times New Roman"/>
        </w:rPr>
      </w:pPr>
      <w:r>
        <w:rPr>
          <w:rFonts w:ascii="Times New Roman" w:hAnsi="Times New Roman" w:cs="Times New Roman"/>
        </w:rPr>
        <w:t xml:space="preserve">Given the selection bias for suspected CAD within </w:t>
      </w:r>
      <w:proofErr w:type="spellStart"/>
      <w:r>
        <w:rPr>
          <w:rFonts w:ascii="Times New Roman" w:hAnsi="Times New Roman" w:cs="Times New Roman"/>
        </w:rPr>
        <w:t>BioHEART</w:t>
      </w:r>
      <w:proofErr w:type="spellEnd"/>
      <w:r>
        <w:rPr>
          <w:rFonts w:ascii="Times New Roman" w:hAnsi="Times New Roman" w:cs="Times New Roman"/>
        </w:rPr>
        <w:t>-CT a</w:t>
      </w:r>
      <w:r w:rsidR="00FC61D1">
        <w:rPr>
          <w:rFonts w:ascii="Times New Roman" w:hAnsi="Times New Roman" w:cs="Times New Roman"/>
        </w:rPr>
        <w:t xml:space="preserve"> worthwhile endeavour would be</w:t>
      </w:r>
      <w:r w:rsidR="006347AC">
        <w:rPr>
          <w:rFonts w:ascii="Times New Roman" w:hAnsi="Times New Roman" w:cs="Times New Roman"/>
        </w:rPr>
        <w:t xml:space="preserve"> testing existing</w:t>
      </w:r>
      <w:r w:rsidR="006347AC" w:rsidRPr="006347AC">
        <w:t xml:space="preserve"> </w:t>
      </w:r>
      <w:proofErr w:type="spellStart"/>
      <w:r w:rsidR="006347AC" w:rsidRPr="006347AC">
        <w:rPr>
          <w:rFonts w:ascii="Times New Roman" w:hAnsi="Times New Roman" w:cs="Times New Roman"/>
        </w:rPr>
        <w:t>LipidClock</w:t>
      </w:r>
      <w:proofErr w:type="spellEnd"/>
      <w:r w:rsidR="006347AC">
        <w:rPr>
          <w:rFonts w:ascii="Times New Roman" w:hAnsi="Times New Roman" w:cs="Times New Roman"/>
        </w:rPr>
        <w:t xml:space="preserve">, </w:t>
      </w:r>
      <w:proofErr w:type="spellStart"/>
      <w:r w:rsidR="006347AC">
        <w:rPr>
          <w:rFonts w:ascii="Times New Roman" w:hAnsi="Times New Roman" w:cs="Times New Roman"/>
        </w:rPr>
        <w:t>iAge</w:t>
      </w:r>
      <w:proofErr w:type="spellEnd"/>
      <w:r w:rsidR="006347AC">
        <w:rPr>
          <w:rFonts w:ascii="Times New Roman" w:hAnsi="Times New Roman" w:cs="Times New Roman"/>
        </w:rPr>
        <w:t xml:space="preserve"> and metabolomic</w:t>
      </w:r>
      <w:r w:rsidR="006347AC">
        <w:rPr>
          <w:rFonts w:ascii="Times New Roman" w:hAnsi="Times New Roman" w:cs="Times New Roman"/>
          <w:lang w:eastAsia="en-AU"/>
        </w:rPr>
        <w:t xml:space="preserve"> clocks on patients in this study</w:t>
      </w:r>
      <w:r w:rsidR="00027621">
        <w:rPr>
          <w:rFonts w:ascii="Times New Roman" w:hAnsi="Times New Roman" w:cs="Times New Roman"/>
          <w:lang w:eastAsia="en-AU"/>
        </w:rPr>
        <w:t xml:space="preserve"> </w:t>
      </w:r>
      <w:r w:rsidR="00027621" w:rsidRPr="00027621">
        <w:rPr>
          <w:rFonts w:ascii="Times New Roman" w:hAnsi="Times New Roman" w:cs="Times New Roman"/>
          <w:lang w:eastAsia="en-AU"/>
        </w:rPr>
        <w:t>(Sayed et al., 2021</w:t>
      </w:r>
      <w:r w:rsidR="00027621">
        <w:rPr>
          <w:rFonts w:ascii="Times New Roman" w:hAnsi="Times New Roman" w:cs="Times New Roman"/>
          <w:lang w:eastAsia="en-AU"/>
        </w:rPr>
        <w:t xml:space="preserve">; </w:t>
      </w:r>
      <w:r w:rsidR="00027621" w:rsidRPr="00027621">
        <w:rPr>
          <w:rFonts w:ascii="Times New Roman" w:hAnsi="Times New Roman" w:cs="Times New Roman"/>
          <w:lang w:eastAsia="en-AU"/>
        </w:rPr>
        <w:t>Unfried et al., 2022)</w:t>
      </w:r>
      <w:r w:rsidR="006347AC">
        <w:rPr>
          <w:rFonts w:ascii="Times New Roman" w:hAnsi="Times New Roman" w:cs="Times New Roman"/>
          <w:lang w:eastAsia="en-AU"/>
        </w:rPr>
        <w:t xml:space="preserve">. This current study is limited to targeted data which is missing many of the predictors dictated by the aforementioned clocks however </w:t>
      </w:r>
      <w:proofErr w:type="spellStart"/>
      <w:r w:rsidR="002A2DEB">
        <w:rPr>
          <w:rFonts w:ascii="Times New Roman" w:hAnsi="Times New Roman" w:cs="Times New Roman"/>
        </w:rPr>
        <w:t>BioHEART</w:t>
      </w:r>
      <w:proofErr w:type="spellEnd"/>
      <w:r w:rsidR="002A2DEB">
        <w:rPr>
          <w:rFonts w:ascii="Times New Roman" w:hAnsi="Times New Roman" w:cs="Times New Roman"/>
        </w:rPr>
        <w:t xml:space="preserve">-CT is an ongoing </w:t>
      </w:r>
      <w:r w:rsidR="006347AC">
        <w:rPr>
          <w:rFonts w:ascii="Times New Roman" w:hAnsi="Times New Roman" w:cs="Times New Roman"/>
        </w:rPr>
        <w:t>project</w:t>
      </w:r>
      <w:r w:rsidR="002A2DEB">
        <w:rPr>
          <w:rFonts w:ascii="Times New Roman" w:hAnsi="Times New Roman" w:cs="Times New Roman"/>
        </w:rPr>
        <w:t xml:space="preserve"> and untargeted data will be made available.</w:t>
      </w:r>
      <w:r w:rsidR="006347AC">
        <w:rPr>
          <w:rFonts w:ascii="Times New Roman" w:hAnsi="Times New Roman" w:cs="Times New Roman"/>
        </w:rPr>
        <w:t xml:space="preserve"> Correlation analysis between the biological ages generated by these other clocks and the current study’s </w:t>
      </w:r>
      <w:proofErr w:type="spellStart"/>
      <w:r w:rsidR="006347AC">
        <w:rPr>
          <w:rFonts w:ascii="Times New Roman" w:hAnsi="Times New Roman" w:cs="Times New Roman"/>
        </w:rPr>
        <w:t>bAge</w:t>
      </w:r>
      <w:proofErr w:type="spellEnd"/>
      <w:r w:rsidR="006347AC">
        <w:rPr>
          <w:rFonts w:ascii="Times New Roman" w:hAnsi="Times New Roman" w:cs="Times New Roman"/>
        </w:rPr>
        <w:t xml:space="preserve"> </w:t>
      </w:r>
      <w:r w:rsidR="006267C6">
        <w:rPr>
          <w:rFonts w:ascii="Times New Roman" w:hAnsi="Times New Roman" w:cs="Times New Roman"/>
        </w:rPr>
        <w:t xml:space="preserve">on the same subjects </w:t>
      </w:r>
      <w:r w:rsidR="00027621">
        <w:rPr>
          <w:rFonts w:ascii="Times New Roman" w:hAnsi="Times New Roman" w:cs="Times New Roman"/>
        </w:rPr>
        <w:t>will likely</w:t>
      </w:r>
      <w:r w:rsidR="006347AC">
        <w:rPr>
          <w:rFonts w:ascii="Times New Roman" w:hAnsi="Times New Roman" w:cs="Times New Roman"/>
        </w:rPr>
        <w:t xml:space="preserve"> reveal a weak correlation</w:t>
      </w:r>
      <w:r w:rsidR="00027621">
        <w:rPr>
          <w:rFonts w:ascii="Times New Roman" w:hAnsi="Times New Roman" w:cs="Times New Roman"/>
        </w:rPr>
        <w:t xml:space="preserve"> due to this unique cohort.</w:t>
      </w:r>
      <w:r w:rsidR="006347AC">
        <w:rPr>
          <w:rFonts w:ascii="Times New Roman" w:hAnsi="Times New Roman" w:cs="Times New Roman"/>
        </w:rPr>
        <w:t xml:space="preserve"> </w:t>
      </w:r>
      <w:r w:rsidR="00027621">
        <w:rPr>
          <w:rFonts w:ascii="Times New Roman" w:hAnsi="Times New Roman" w:cs="Times New Roman"/>
        </w:rPr>
        <w:t>This would indicate that</w:t>
      </w:r>
      <w:r w:rsidR="006347AC">
        <w:rPr>
          <w:rFonts w:ascii="Times New Roman" w:hAnsi="Times New Roman" w:cs="Times New Roman"/>
        </w:rPr>
        <w:t xml:space="preserve"> </w:t>
      </w:r>
      <w:proofErr w:type="spellStart"/>
      <w:r w:rsidR="006347AC">
        <w:rPr>
          <w:rFonts w:ascii="Times New Roman" w:hAnsi="Times New Roman" w:cs="Times New Roman"/>
        </w:rPr>
        <w:t>bAge</w:t>
      </w:r>
      <w:proofErr w:type="spellEnd"/>
      <w:r w:rsidR="006347AC">
        <w:rPr>
          <w:rFonts w:ascii="Times New Roman" w:hAnsi="Times New Roman" w:cs="Times New Roman"/>
        </w:rPr>
        <w:t xml:space="preserve"> is capturing a</w:t>
      </w:r>
      <w:r w:rsidR="00027621">
        <w:rPr>
          <w:rFonts w:ascii="Times New Roman" w:hAnsi="Times New Roman" w:cs="Times New Roman"/>
        </w:rPr>
        <w:t xml:space="preserve"> </w:t>
      </w:r>
      <w:r w:rsidR="006347AC">
        <w:rPr>
          <w:rFonts w:ascii="Times New Roman" w:hAnsi="Times New Roman" w:cs="Times New Roman"/>
        </w:rPr>
        <w:t>distinct element of the aging process</w:t>
      </w:r>
      <w:r w:rsidR="00027621">
        <w:rPr>
          <w:rFonts w:ascii="Times New Roman" w:hAnsi="Times New Roman" w:cs="Times New Roman"/>
        </w:rPr>
        <w:t xml:space="preserve"> and may be useful in identifying pertinent </w:t>
      </w:r>
      <w:r w:rsidR="006267C6">
        <w:rPr>
          <w:rFonts w:ascii="Times New Roman" w:hAnsi="Times New Roman" w:cs="Times New Roman"/>
        </w:rPr>
        <w:t xml:space="preserve">cardiovascular </w:t>
      </w:r>
      <w:r w:rsidR="00027621">
        <w:rPr>
          <w:rFonts w:ascii="Times New Roman" w:hAnsi="Times New Roman" w:cs="Times New Roman"/>
        </w:rPr>
        <w:t xml:space="preserve">disease-specific phenotypes that are missed by existing clocks </w:t>
      </w:r>
      <w:r w:rsidR="00027621" w:rsidRPr="00027621">
        <w:rPr>
          <w:rFonts w:ascii="Times New Roman" w:hAnsi="Times New Roman" w:cs="Times New Roman"/>
        </w:rPr>
        <w:t>(Rutledge et al., 2022)</w:t>
      </w:r>
      <w:r w:rsidR="006347AC">
        <w:rPr>
          <w:rFonts w:ascii="Times New Roman" w:hAnsi="Times New Roman" w:cs="Times New Roman"/>
        </w:rPr>
        <w:t>.</w:t>
      </w:r>
    </w:p>
    <w:p w14:paraId="774C887A" w14:textId="2A898F04" w:rsidR="00027621" w:rsidRDefault="00027621" w:rsidP="00027621">
      <w:pPr>
        <w:pStyle w:val="Heading2"/>
        <w:rPr>
          <w:rFonts w:ascii="Times New Roman" w:hAnsi="Times New Roman" w:cs="Times New Roman"/>
          <w:lang w:eastAsia="en-AU"/>
        </w:rPr>
      </w:pPr>
      <w:r w:rsidRPr="00027621">
        <w:rPr>
          <w:rFonts w:ascii="Times New Roman" w:hAnsi="Times New Roman" w:cs="Times New Roman"/>
          <w:lang w:eastAsia="en-AU"/>
        </w:rPr>
        <w:t>Conclusion</w:t>
      </w:r>
    </w:p>
    <w:p w14:paraId="01AC6FBC" w14:textId="7EFF20C6" w:rsidR="00D56AEC" w:rsidRDefault="00027621" w:rsidP="00027621">
      <w:pPr>
        <w:rPr>
          <w:rFonts w:ascii="Times New Roman" w:hAnsi="Times New Roman" w:cs="Times New Roman"/>
        </w:rPr>
      </w:pPr>
      <w:r w:rsidRPr="00027621">
        <w:rPr>
          <w:rFonts w:ascii="Times New Roman" w:hAnsi="Times New Roman" w:cs="Times New Roman"/>
          <w:lang w:eastAsia="en-AU"/>
        </w:rPr>
        <w:t xml:space="preserve">In </w:t>
      </w:r>
      <w:r w:rsidR="00165399">
        <w:rPr>
          <w:rFonts w:ascii="Times New Roman" w:hAnsi="Times New Roman" w:cs="Times New Roman"/>
          <w:lang w:eastAsia="en-AU"/>
        </w:rPr>
        <w:t>s</w:t>
      </w:r>
      <w:r w:rsidRPr="00027621">
        <w:rPr>
          <w:rFonts w:ascii="Times New Roman" w:hAnsi="Times New Roman" w:cs="Times New Roman"/>
          <w:lang w:eastAsia="en-AU"/>
        </w:rPr>
        <w:t>um</w:t>
      </w:r>
      <w:r w:rsidR="00165399">
        <w:rPr>
          <w:rFonts w:ascii="Times New Roman" w:hAnsi="Times New Roman" w:cs="Times New Roman"/>
          <w:lang w:eastAsia="en-AU"/>
        </w:rPr>
        <w:t xml:space="preserve"> the first aim was to determine what machine learning method was best suited to integrating multi-assay data to unlock </w:t>
      </w:r>
      <w:r w:rsidR="00ED5C98">
        <w:rPr>
          <w:rFonts w:ascii="Times New Roman" w:hAnsi="Times New Roman" w:cs="Times New Roman"/>
          <w:lang w:eastAsia="en-AU"/>
        </w:rPr>
        <w:t>its</w:t>
      </w:r>
      <w:r w:rsidR="00165399">
        <w:rPr>
          <w:rFonts w:ascii="Times New Roman" w:hAnsi="Times New Roman" w:cs="Times New Roman"/>
          <w:lang w:eastAsia="en-AU"/>
        </w:rPr>
        <w:t xml:space="preserve"> predictive advantage of biological age over single assays. Elastic regression was found to produce an effective, parsimonious model and deep-learning approaches were unsuccessful likely due to noisiness of omics data. The second aim was to determine</w:t>
      </w:r>
      <w:r w:rsidR="00165399" w:rsidRPr="00165399">
        <w:rPr>
          <w:rFonts w:ascii="Times New Roman" w:hAnsi="Times New Roman" w:cs="Times New Roman"/>
          <w:lang w:eastAsia="en-AU"/>
        </w:rPr>
        <w:t xml:space="preserve"> the early risk factors which contribute to </w:t>
      </w:r>
      <w:r w:rsidR="00165399">
        <w:rPr>
          <w:rFonts w:ascii="Times New Roman" w:hAnsi="Times New Roman" w:cs="Times New Roman"/>
          <w:lang w:eastAsia="en-AU"/>
        </w:rPr>
        <w:t>increased</w:t>
      </w:r>
      <w:r w:rsidR="00165399" w:rsidRPr="00165399">
        <w:rPr>
          <w:rFonts w:ascii="Times New Roman" w:hAnsi="Times New Roman" w:cs="Times New Roman"/>
          <w:lang w:eastAsia="en-AU"/>
        </w:rPr>
        <w:t xml:space="preserve"> </w:t>
      </w:r>
      <w:proofErr w:type="spellStart"/>
      <w:r w:rsidR="00165399">
        <w:rPr>
          <w:rFonts w:ascii="Times New Roman" w:hAnsi="Times New Roman" w:cs="Times New Roman"/>
          <w:lang w:eastAsia="en-AU"/>
        </w:rPr>
        <w:t>bAge</w:t>
      </w:r>
      <w:proofErr w:type="spellEnd"/>
      <w:r w:rsidR="00165399" w:rsidRPr="00165399">
        <w:rPr>
          <w:rFonts w:ascii="Times New Roman" w:hAnsi="Times New Roman" w:cs="Times New Roman"/>
          <w:lang w:eastAsia="en-AU"/>
        </w:rPr>
        <w:t xml:space="preserve"> </w:t>
      </w:r>
      <w:r w:rsidR="00165399">
        <w:rPr>
          <w:rFonts w:ascii="Times New Roman" w:hAnsi="Times New Roman" w:cs="Times New Roman"/>
          <w:lang w:eastAsia="en-AU"/>
        </w:rPr>
        <w:t xml:space="preserve">and validate its </w:t>
      </w:r>
      <w:r w:rsidR="00165399" w:rsidRPr="00165399">
        <w:rPr>
          <w:rFonts w:ascii="Times New Roman" w:hAnsi="Times New Roman" w:cs="Times New Roman"/>
          <w:lang w:eastAsia="en-AU"/>
        </w:rPr>
        <w:t>link to observable signs of disease.</w:t>
      </w:r>
      <w:r w:rsidR="00165399">
        <w:rPr>
          <w:rFonts w:ascii="Times New Roman" w:hAnsi="Times New Roman" w:cs="Times New Roman"/>
          <w:lang w:eastAsia="en-AU"/>
        </w:rPr>
        <w:t xml:space="preserve"> Smoking, high NT-</w:t>
      </w:r>
      <w:proofErr w:type="spellStart"/>
      <w:r w:rsidR="00165399">
        <w:rPr>
          <w:rFonts w:ascii="Times New Roman" w:hAnsi="Times New Roman" w:cs="Times New Roman"/>
          <w:lang w:eastAsia="en-AU"/>
        </w:rPr>
        <w:t>proBNP</w:t>
      </w:r>
      <w:proofErr w:type="spellEnd"/>
      <w:r w:rsidR="00165399">
        <w:rPr>
          <w:rFonts w:ascii="Times New Roman" w:hAnsi="Times New Roman" w:cs="Times New Roman"/>
          <w:lang w:eastAsia="en-AU"/>
        </w:rPr>
        <w:t xml:space="preserve"> and interestingly, high HDL were associated with increased </w:t>
      </w:r>
      <w:proofErr w:type="spellStart"/>
      <w:r w:rsidR="00165399">
        <w:rPr>
          <w:rFonts w:ascii="Times New Roman" w:hAnsi="Times New Roman" w:cs="Times New Roman"/>
          <w:lang w:eastAsia="en-AU"/>
        </w:rPr>
        <w:t>bAge</w:t>
      </w:r>
      <w:proofErr w:type="spellEnd"/>
      <w:r w:rsidR="00165399">
        <w:rPr>
          <w:rFonts w:ascii="Times New Roman" w:hAnsi="Times New Roman" w:cs="Times New Roman"/>
          <w:lang w:eastAsia="en-AU"/>
        </w:rPr>
        <w:t xml:space="preserve">. Increased </w:t>
      </w:r>
      <w:proofErr w:type="spellStart"/>
      <w:r w:rsidR="00165399">
        <w:rPr>
          <w:rFonts w:ascii="Times New Roman" w:hAnsi="Times New Roman" w:cs="Times New Roman"/>
          <w:lang w:eastAsia="en-AU"/>
        </w:rPr>
        <w:t>bAge</w:t>
      </w:r>
      <w:proofErr w:type="spellEnd"/>
      <w:r w:rsidR="00165399">
        <w:rPr>
          <w:rFonts w:ascii="Times New Roman" w:hAnsi="Times New Roman" w:cs="Times New Roman"/>
          <w:lang w:eastAsia="en-AU"/>
        </w:rPr>
        <w:t xml:space="preserve"> was also linked to history of </w:t>
      </w:r>
      <w:r w:rsidR="00165399">
        <w:rPr>
          <w:rFonts w:ascii="Times New Roman" w:hAnsi="Times New Roman" w:cs="Times New Roman"/>
        </w:rPr>
        <w:t>diabetes mellitus, stroke, DVT</w:t>
      </w:r>
      <w:r w:rsidR="00A37ED8">
        <w:rPr>
          <w:rFonts w:ascii="Times New Roman" w:hAnsi="Times New Roman" w:cs="Times New Roman"/>
        </w:rPr>
        <w:t xml:space="preserve"> and kidney disease.</w:t>
      </w:r>
      <w:r w:rsidR="00463175">
        <w:rPr>
          <w:rFonts w:ascii="Times New Roman" w:hAnsi="Times New Roman" w:cs="Times New Roman"/>
        </w:rPr>
        <w:t xml:space="preserve"> Future work should explore machine learning methods which simultaneously perform dimensional reduction and variable selection such as SPLS and test existing biological clocks on </w:t>
      </w:r>
      <w:proofErr w:type="spellStart"/>
      <w:r w:rsidR="00463175">
        <w:rPr>
          <w:rFonts w:ascii="Times New Roman" w:hAnsi="Times New Roman" w:cs="Times New Roman"/>
        </w:rPr>
        <w:t>BioHEART</w:t>
      </w:r>
      <w:proofErr w:type="spellEnd"/>
      <w:r w:rsidR="00463175">
        <w:rPr>
          <w:rFonts w:ascii="Times New Roman" w:hAnsi="Times New Roman" w:cs="Times New Roman"/>
        </w:rPr>
        <w:t xml:space="preserve">-CT to assess whether </w:t>
      </w:r>
      <w:proofErr w:type="spellStart"/>
      <w:r w:rsidR="00463175">
        <w:rPr>
          <w:rFonts w:ascii="Times New Roman" w:hAnsi="Times New Roman" w:cs="Times New Roman"/>
        </w:rPr>
        <w:t>bAge</w:t>
      </w:r>
      <w:proofErr w:type="spellEnd"/>
      <w:r w:rsidR="00463175">
        <w:rPr>
          <w:rFonts w:ascii="Times New Roman" w:hAnsi="Times New Roman" w:cs="Times New Roman"/>
        </w:rPr>
        <w:t xml:space="preserve"> is capturing a distinct aspect of the aging process.</w:t>
      </w:r>
    </w:p>
    <w:p w14:paraId="1C99397A" w14:textId="6BE9CF57" w:rsidR="00B42E36" w:rsidRDefault="00B42E36" w:rsidP="00B42E36">
      <w:pPr>
        <w:pStyle w:val="Heading2"/>
        <w:rPr>
          <w:rFonts w:ascii="Times New Roman" w:hAnsi="Times New Roman" w:cs="Times New Roman"/>
        </w:rPr>
      </w:pPr>
      <w:r w:rsidRPr="00B42E36">
        <w:rPr>
          <w:rFonts w:ascii="Times New Roman" w:hAnsi="Times New Roman" w:cs="Times New Roman"/>
        </w:rPr>
        <w:lastRenderedPageBreak/>
        <w:t>References</w:t>
      </w:r>
    </w:p>
    <w:p w14:paraId="1DC310A6" w14:textId="77777777" w:rsidR="00B42E36" w:rsidRDefault="00B42E36" w:rsidP="00B42E36">
      <w:pPr>
        <w:pStyle w:val="NormalWeb"/>
        <w:spacing w:before="0" w:beforeAutospacing="0" w:after="0" w:afterAutospacing="0" w:line="259" w:lineRule="auto"/>
        <w:ind w:left="720" w:hanging="720"/>
      </w:pPr>
    </w:p>
    <w:p w14:paraId="0B9B8F56" w14:textId="5A4B81E5" w:rsidR="00B42E36" w:rsidRPr="00B42E36" w:rsidRDefault="00B42E36" w:rsidP="00B42E36">
      <w:pPr>
        <w:pStyle w:val="NormalWeb"/>
        <w:spacing w:before="0" w:beforeAutospacing="0" w:after="0" w:afterAutospacing="0" w:line="259" w:lineRule="auto"/>
        <w:ind w:left="720" w:hanging="720"/>
        <w:rPr>
          <w:sz w:val="20"/>
          <w:szCs w:val="20"/>
        </w:rPr>
      </w:pPr>
      <w:proofErr w:type="spellStart"/>
      <w:r w:rsidRPr="00B42E36">
        <w:rPr>
          <w:sz w:val="20"/>
          <w:szCs w:val="20"/>
        </w:rPr>
        <w:t>Acharjee</w:t>
      </w:r>
      <w:proofErr w:type="spellEnd"/>
      <w:r w:rsidRPr="00B42E36">
        <w:rPr>
          <w:sz w:val="20"/>
          <w:szCs w:val="20"/>
        </w:rPr>
        <w:t xml:space="preserve">, A. (2012). Comparison of Regularized Regression Methods for ~Omics Data. </w:t>
      </w:r>
      <w:r w:rsidRPr="00B42E36">
        <w:rPr>
          <w:i/>
          <w:iCs/>
          <w:sz w:val="20"/>
          <w:szCs w:val="20"/>
        </w:rPr>
        <w:t xml:space="preserve">Journal of </w:t>
      </w:r>
      <w:proofErr w:type="spellStart"/>
      <w:r w:rsidRPr="00B42E36">
        <w:rPr>
          <w:i/>
          <w:iCs/>
          <w:sz w:val="20"/>
          <w:szCs w:val="20"/>
        </w:rPr>
        <w:t>Postgenomics</w:t>
      </w:r>
      <w:proofErr w:type="spellEnd"/>
      <w:r w:rsidRPr="00B42E36">
        <w:rPr>
          <w:i/>
          <w:iCs/>
          <w:sz w:val="20"/>
          <w:szCs w:val="20"/>
        </w:rPr>
        <w:t xml:space="preserve"> Drug &amp; Biomarker Development</w:t>
      </w:r>
      <w:r w:rsidRPr="00B42E36">
        <w:rPr>
          <w:sz w:val="20"/>
          <w:szCs w:val="20"/>
        </w:rPr>
        <w:t xml:space="preserve">, </w:t>
      </w:r>
      <w:r w:rsidRPr="00B42E36">
        <w:rPr>
          <w:i/>
          <w:iCs/>
          <w:sz w:val="20"/>
          <w:szCs w:val="20"/>
        </w:rPr>
        <w:t>03</w:t>
      </w:r>
      <w:r w:rsidRPr="00B42E36">
        <w:rPr>
          <w:sz w:val="20"/>
          <w:szCs w:val="20"/>
        </w:rPr>
        <w:t>(03). https://doi.org/10.4172/2153-0769.1000126</w:t>
      </w:r>
    </w:p>
    <w:p w14:paraId="69D68F69"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Birtcher, K. K., &amp; Ballantyne, C. M. (2004). Measurement of Cholesterol. </w:t>
      </w:r>
      <w:r w:rsidRPr="00B42E36">
        <w:rPr>
          <w:i/>
          <w:iCs/>
          <w:sz w:val="20"/>
          <w:szCs w:val="20"/>
        </w:rPr>
        <w:t>Circulation</w:t>
      </w:r>
      <w:r w:rsidRPr="00B42E36">
        <w:rPr>
          <w:sz w:val="20"/>
          <w:szCs w:val="20"/>
        </w:rPr>
        <w:t xml:space="preserve">, </w:t>
      </w:r>
      <w:r w:rsidRPr="00B42E36">
        <w:rPr>
          <w:i/>
          <w:iCs/>
          <w:sz w:val="20"/>
          <w:szCs w:val="20"/>
        </w:rPr>
        <w:t>110</w:t>
      </w:r>
      <w:r w:rsidRPr="00B42E36">
        <w:rPr>
          <w:sz w:val="20"/>
          <w:szCs w:val="20"/>
        </w:rPr>
        <w:t>(11). https://doi.org/10.1161/01.cir.0000141564.89465.4e</w:t>
      </w:r>
    </w:p>
    <w:p w14:paraId="67489FAF"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Chang, C. M., Corey, C. G., Rostron, B. L., &amp; </w:t>
      </w:r>
      <w:proofErr w:type="spellStart"/>
      <w:r w:rsidRPr="00B42E36">
        <w:rPr>
          <w:sz w:val="20"/>
          <w:szCs w:val="20"/>
        </w:rPr>
        <w:t>Apelberg</w:t>
      </w:r>
      <w:proofErr w:type="spellEnd"/>
      <w:r w:rsidRPr="00B42E36">
        <w:rPr>
          <w:sz w:val="20"/>
          <w:szCs w:val="20"/>
        </w:rPr>
        <w:t xml:space="preserve">, B. J. (2015). Systematic review of cigar smoking and all cause and smoking related mortality. </w:t>
      </w:r>
      <w:r w:rsidRPr="00B42E36">
        <w:rPr>
          <w:i/>
          <w:iCs/>
          <w:sz w:val="20"/>
          <w:szCs w:val="20"/>
        </w:rPr>
        <w:t>BMC Public Health</w:t>
      </w:r>
      <w:r w:rsidRPr="00B42E36">
        <w:rPr>
          <w:sz w:val="20"/>
          <w:szCs w:val="20"/>
        </w:rPr>
        <w:t xml:space="preserve">, </w:t>
      </w:r>
      <w:r w:rsidRPr="00B42E36">
        <w:rPr>
          <w:i/>
          <w:iCs/>
          <w:sz w:val="20"/>
          <w:szCs w:val="20"/>
        </w:rPr>
        <w:t>15</w:t>
      </w:r>
      <w:r w:rsidRPr="00B42E36">
        <w:rPr>
          <w:sz w:val="20"/>
          <w:szCs w:val="20"/>
        </w:rPr>
        <w:t>(1). https://doi.org/10.1186/s12889-015-1617-5</w:t>
      </w:r>
    </w:p>
    <w:p w14:paraId="6822F608"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Chung, D., &amp; Keles, S. (2010). Sparse Partial Least Squares Classification for High Dimensional Data. </w:t>
      </w:r>
      <w:r w:rsidRPr="00B42E36">
        <w:rPr>
          <w:i/>
          <w:iCs/>
          <w:sz w:val="20"/>
          <w:szCs w:val="20"/>
        </w:rPr>
        <w:t>Statistical Applications in Genetics and Molecular Biology</w:t>
      </w:r>
      <w:r w:rsidRPr="00B42E36">
        <w:rPr>
          <w:sz w:val="20"/>
          <w:szCs w:val="20"/>
        </w:rPr>
        <w:t xml:space="preserve">, </w:t>
      </w:r>
      <w:r w:rsidRPr="00B42E36">
        <w:rPr>
          <w:i/>
          <w:iCs/>
          <w:sz w:val="20"/>
          <w:szCs w:val="20"/>
        </w:rPr>
        <w:t>9</w:t>
      </w:r>
      <w:r w:rsidRPr="00B42E36">
        <w:rPr>
          <w:sz w:val="20"/>
          <w:szCs w:val="20"/>
        </w:rPr>
        <w:t>(1). https://doi.org/10.2202/1544-6115.1492</w:t>
      </w:r>
    </w:p>
    <w:p w14:paraId="20457B9B"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Cutler, F. original by L. B. and A., &amp; Wiener, R. port by A. L. and M. (2022, May 23). </w:t>
      </w:r>
      <w:proofErr w:type="spellStart"/>
      <w:r w:rsidRPr="00B42E36">
        <w:rPr>
          <w:i/>
          <w:iCs/>
          <w:sz w:val="20"/>
          <w:szCs w:val="20"/>
        </w:rPr>
        <w:t>randomForest</w:t>
      </w:r>
      <w:proofErr w:type="spellEnd"/>
      <w:r w:rsidRPr="00B42E36">
        <w:rPr>
          <w:i/>
          <w:iCs/>
          <w:sz w:val="20"/>
          <w:szCs w:val="20"/>
        </w:rPr>
        <w:t xml:space="preserve">: </w:t>
      </w:r>
      <w:proofErr w:type="spellStart"/>
      <w:r w:rsidRPr="00B42E36">
        <w:rPr>
          <w:i/>
          <w:iCs/>
          <w:sz w:val="20"/>
          <w:szCs w:val="20"/>
        </w:rPr>
        <w:t>Breiman</w:t>
      </w:r>
      <w:proofErr w:type="spellEnd"/>
      <w:r w:rsidRPr="00B42E36">
        <w:rPr>
          <w:i/>
          <w:iCs/>
          <w:sz w:val="20"/>
          <w:szCs w:val="20"/>
        </w:rPr>
        <w:t xml:space="preserve"> and Cutler’s Random Forests for Classification and Regression</w:t>
      </w:r>
      <w:r w:rsidRPr="00B42E36">
        <w:rPr>
          <w:sz w:val="20"/>
          <w:szCs w:val="20"/>
        </w:rPr>
        <w:t>. R-Packages. https://cran.r-project.org/web/packages/randomForest/index.html</w:t>
      </w:r>
    </w:p>
    <w:p w14:paraId="24A3B5F6"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Friedman, J., Hastie, T., </w:t>
      </w:r>
      <w:proofErr w:type="spellStart"/>
      <w:r w:rsidRPr="00B42E36">
        <w:rPr>
          <w:sz w:val="20"/>
          <w:szCs w:val="20"/>
        </w:rPr>
        <w:t>Tibshirani</w:t>
      </w:r>
      <w:proofErr w:type="spellEnd"/>
      <w:r w:rsidRPr="00B42E36">
        <w:rPr>
          <w:sz w:val="20"/>
          <w:szCs w:val="20"/>
        </w:rPr>
        <w:t xml:space="preserve">, R., Narasimhan, B., Tay, K., Simon, N., &amp; Qian, J. (2021, June 24). </w:t>
      </w:r>
      <w:proofErr w:type="spellStart"/>
      <w:r w:rsidRPr="00B42E36">
        <w:rPr>
          <w:i/>
          <w:iCs/>
          <w:sz w:val="20"/>
          <w:szCs w:val="20"/>
        </w:rPr>
        <w:t>glmnet</w:t>
      </w:r>
      <w:proofErr w:type="spellEnd"/>
      <w:r w:rsidRPr="00B42E36">
        <w:rPr>
          <w:i/>
          <w:iCs/>
          <w:sz w:val="20"/>
          <w:szCs w:val="20"/>
        </w:rPr>
        <w:t>: Lasso and Elastic-Net Regularized Generalized Linear Models</w:t>
      </w:r>
      <w:r w:rsidRPr="00B42E36">
        <w:rPr>
          <w:sz w:val="20"/>
          <w:szCs w:val="20"/>
        </w:rPr>
        <w:t>. R-Packages. https://cran.r-project.org/web/packages/glmnet/index.html</w:t>
      </w:r>
    </w:p>
    <w:p w14:paraId="3788713D"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Goldhaber, S. Z., &amp; </w:t>
      </w:r>
      <w:proofErr w:type="spellStart"/>
      <w:r w:rsidRPr="00B42E36">
        <w:rPr>
          <w:sz w:val="20"/>
          <w:szCs w:val="20"/>
        </w:rPr>
        <w:t>Bounameaux</w:t>
      </w:r>
      <w:proofErr w:type="spellEnd"/>
      <w:r w:rsidRPr="00B42E36">
        <w:rPr>
          <w:sz w:val="20"/>
          <w:szCs w:val="20"/>
        </w:rPr>
        <w:t xml:space="preserve">, H. (2012). Pulmonary embolism and deep vein thrombosis. </w:t>
      </w:r>
      <w:r w:rsidRPr="00B42E36">
        <w:rPr>
          <w:i/>
          <w:iCs/>
          <w:sz w:val="20"/>
          <w:szCs w:val="20"/>
        </w:rPr>
        <w:t>The Lancet</w:t>
      </w:r>
      <w:r w:rsidRPr="00B42E36">
        <w:rPr>
          <w:sz w:val="20"/>
          <w:szCs w:val="20"/>
        </w:rPr>
        <w:t xml:space="preserve">, </w:t>
      </w:r>
      <w:r w:rsidRPr="00B42E36">
        <w:rPr>
          <w:i/>
          <w:iCs/>
          <w:sz w:val="20"/>
          <w:szCs w:val="20"/>
        </w:rPr>
        <w:t>379</w:t>
      </w:r>
      <w:r w:rsidRPr="00B42E36">
        <w:rPr>
          <w:sz w:val="20"/>
          <w:szCs w:val="20"/>
        </w:rPr>
        <w:t>(9828), 1835–1846. https://doi.org/10.1016/s0140-6736(11)61904-1</w:t>
      </w:r>
    </w:p>
    <w:p w14:paraId="086D06F5"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Herzog, C. A., </w:t>
      </w:r>
      <w:proofErr w:type="spellStart"/>
      <w:r w:rsidRPr="00B42E36">
        <w:rPr>
          <w:sz w:val="20"/>
          <w:szCs w:val="20"/>
        </w:rPr>
        <w:t>Asinger</w:t>
      </w:r>
      <w:proofErr w:type="spellEnd"/>
      <w:r w:rsidRPr="00B42E36">
        <w:rPr>
          <w:sz w:val="20"/>
          <w:szCs w:val="20"/>
        </w:rPr>
        <w:t xml:space="preserve">, R. W., Berger, A. K., </w:t>
      </w:r>
      <w:proofErr w:type="spellStart"/>
      <w:r w:rsidRPr="00B42E36">
        <w:rPr>
          <w:sz w:val="20"/>
          <w:szCs w:val="20"/>
        </w:rPr>
        <w:t>Charytan</w:t>
      </w:r>
      <w:proofErr w:type="spellEnd"/>
      <w:r w:rsidRPr="00B42E36">
        <w:rPr>
          <w:sz w:val="20"/>
          <w:szCs w:val="20"/>
        </w:rPr>
        <w:t xml:space="preserve">, D. M., </w:t>
      </w:r>
      <w:proofErr w:type="spellStart"/>
      <w:r w:rsidRPr="00B42E36">
        <w:rPr>
          <w:sz w:val="20"/>
          <w:szCs w:val="20"/>
        </w:rPr>
        <w:t>Díez</w:t>
      </w:r>
      <w:proofErr w:type="spellEnd"/>
      <w:r w:rsidRPr="00B42E36">
        <w:rPr>
          <w:sz w:val="20"/>
          <w:szCs w:val="20"/>
        </w:rPr>
        <w:t xml:space="preserve">, J., Hart, R. G., Eckardt, K.-U., </w:t>
      </w:r>
      <w:proofErr w:type="spellStart"/>
      <w:r w:rsidRPr="00B42E36">
        <w:rPr>
          <w:sz w:val="20"/>
          <w:szCs w:val="20"/>
        </w:rPr>
        <w:t>Kasiske</w:t>
      </w:r>
      <w:proofErr w:type="spellEnd"/>
      <w:r w:rsidRPr="00B42E36">
        <w:rPr>
          <w:sz w:val="20"/>
          <w:szCs w:val="20"/>
        </w:rPr>
        <w:t xml:space="preserve">, B. L., McCullough, P. A., Passman, R. S., DeLoach, S. S., Pun, P. H., &amp; Ritz, E. (2011). Cardiovascular disease in chronic kidney disease. A clinical update from </w:t>
      </w:r>
      <w:proofErr w:type="gramStart"/>
      <w:r w:rsidRPr="00B42E36">
        <w:rPr>
          <w:sz w:val="20"/>
          <w:szCs w:val="20"/>
        </w:rPr>
        <w:t>Kidney Disease</w:t>
      </w:r>
      <w:proofErr w:type="gramEnd"/>
      <w:r w:rsidRPr="00B42E36">
        <w:rPr>
          <w:sz w:val="20"/>
          <w:szCs w:val="20"/>
        </w:rPr>
        <w:t xml:space="preserve">: Improving Global Outcomes (KDIGO). </w:t>
      </w:r>
      <w:r w:rsidRPr="00B42E36">
        <w:rPr>
          <w:i/>
          <w:iCs/>
          <w:sz w:val="20"/>
          <w:szCs w:val="20"/>
        </w:rPr>
        <w:t>Kidney International</w:t>
      </w:r>
      <w:r w:rsidRPr="00B42E36">
        <w:rPr>
          <w:sz w:val="20"/>
          <w:szCs w:val="20"/>
        </w:rPr>
        <w:t xml:space="preserve">, </w:t>
      </w:r>
      <w:r w:rsidRPr="00B42E36">
        <w:rPr>
          <w:i/>
          <w:iCs/>
          <w:sz w:val="20"/>
          <w:szCs w:val="20"/>
        </w:rPr>
        <w:t>80</w:t>
      </w:r>
      <w:r w:rsidRPr="00B42E36">
        <w:rPr>
          <w:sz w:val="20"/>
          <w:szCs w:val="20"/>
        </w:rPr>
        <w:t>(6), 572–586. https://doi.org/10.1038/ki.2011.223</w:t>
      </w:r>
    </w:p>
    <w:p w14:paraId="59B097A7"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Horvath, S. (2013). DNA methylation age of human tissues and cell types. </w:t>
      </w:r>
      <w:r w:rsidRPr="00B42E36">
        <w:rPr>
          <w:i/>
          <w:iCs/>
          <w:sz w:val="20"/>
          <w:szCs w:val="20"/>
        </w:rPr>
        <w:t>Genome Biology</w:t>
      </w:r>
      <w:r w:rsidRPr="00B42E36">
        <w:rPr>
          <w:sz w:val="20"/>
          <w:szCs w:val="20"/>
        </w:rPr>
        <w:t xml:space="preserve">, </w:t>
      </w:r>
      <w:r w:rsidRPr="00B42E36">
        <w:rPr>
          <w:i/>
          <w:iCs/>
          <w:sz w:val="20"/>
          <w:szCs w:val="20"/>
        </w:rPr>
        <w:t>14</w:t>
      </w:r>
      <w:r w:rsidRPr="00B42E36">
        <w:rPr>
          <w:sz w:val="20"/>
          <w:szCs w:val="20"/>
        </w:rPr>
        <w:t>(10), R115. https://doi.org/10.1186/gb-2013-14-10-r115</w:t>
      </w:r>
    </w:p>
    <w:p w14:paraId="66B6D9C7"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Kalinowski, T., </w:t>
      </w:r>
      <w:proofErr w:type="spellStart"/>
      <w:r w:rsidRPr="00B42E36">
        <w:rPr>
          <w:sz w:val="20"/>
          <w:szCs w:val="20"/>
        </w:rPr>
        <w:t>Falbel</w:t>
      </w:r>
      <w:proofErr w:type="spellEnd"/>
      <w:r w:rsidRPr="00B42E36">
        <w:rPr>
          <w:sz w:val="20"/>
          <w:szCs w:val="20"/>
        </w:rPr>
        <w:t>, D., Allaire, J. J., Chollet, F., RStudio, Google, Tang [</w:t>
      </w:r>
      <w:proofErr w:type="spellStart"/>
      <w:r w:rsidRPr="00B42E36">
        <w:rPr>
          <w:sz w:val="20"/>
          <w:szCs w:val="20"/>
        </w:rPr>
        <w:t>ctb</w:t>
      </w:r>
      <w:proofErr w:type="spellEnd"/>
      <w:r w:rsidRPr="00B42E36">
        <w:rPr>
          <w:sz w:val="20"/>
          <w:szCs w:val="20"/>
        </w:rPr>
        <w:t xml:space="preserve">, Y., </w:t>
      </w:r>
      <w:proofErr w:type="spellStart"/>
      <w:r w:rsidRPr="00B42E36">
        <w:rPr>
          <w:sz w:val="20"/>
          <w:szCs w:val="20"/>
        </w:rPr>
        <w:t>cph</w:t>
      </w:r>
      <w:proofErr w:type="spellEnd"/>
      <w:r w:rsidRPr="00B42E36">
        <w:rPr>
          <w:sz w:val="20"/>
          <w:szCs w:val="20"/>
        </w:rPr>
        <w:t xml:space="preserve">, Bijl, W. V. D., Studer, M., &amp; </w:t>
      </w:r>
      <w:proofErr w:type="spellStart"/>
      <w:r w:rsidRPr="00B42E36">
        <w:rPr>
          <w:sz w:val="20"/>
          <w:szCs w:val="20"/>
        </w:rPr>
        <w:t>Keydana</w:t>
      </w:r>
      <w:proofErr w:type="spellEnd"/>
      <w:r w:rsidRPr="00B42E36">
        <w:rPr>
          <w:sz w:val="20"/>
          <w:szCs w:val="20"/>
        </w:rPr>
        <w:t xml:space="preserve">, S. (2022, May 23). </w:t>
      </w:r>
      <w:proofErr w:type="spellStart"/>
      <w:r w:rsidRPr="00B42E36">
        <w:rPr>
          <w:i/>
          <w:iCs/>
          <w:sz w:val="20"/>
          <w:szCs w:val="20"/>
        </w:rPr>
        <w:t>keras</w:t>
      </w:r>
      <w:proofErr w:type="spellEnd"/>
      <w:r w:rsidRPr="00B42E36">
        <w:rPr>
          <w:i/>
          <w:iCs/>
          <w:sz w:val="20"/>
          <w:szCs w:val="20"/>
        </w:rPr>
        <w:t>: R Interface to “</w:t>
      </w:r>
      <w:proofErr w:type="spellStart"/>
      <w:r w:rsidRPr="00B42E36">
        <w:rPr>
          <w:i/>
          <w:iCs/>
          <w:sz w:val="20"/>
          <w:szCs w:val="20"/>
        </w:rPr>
        <w:t>Keras</w:t>
      </w:r>
      <w:proofErr w:type="spellEnd"/>
      <w:r w:rsidRPr="00B42E36">
        <w:rPr>
          <w:i/>
          <w:iCs/>
          <w:sz w:val="20"/>
          <w:szCs w:val="20"/>
        </w:rPr>
        <w:t>.”</w:t>
      </w:r>
      <w:r w:rsidRPr="00B42E36">
        <w:rPr>
          <w:sz w:val="20"/>
          <w:szCs w:val="20"/>
        </w:rPr>
        <w:t xml:space="preserve"> R-Packages. https://cran.r-project.org/web/packages/keras/index.html</w:t>
      </w:r>
    </w:p>
    <w:p w14:paraId="0FCD87A7"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Kim, T., Tang, O., Vernon, S. T., Kott, K. A., Koay, Y. C., Park, J., James, D. E., Grieve, S. M., Speed, T. P., Yang, P., Figtree, G. A., O’Sullivan, J. F., &amp; Yang, J. Y. H. (2021). A hierarchical approach to removal of unwanted variation for large-scale metabolomics data. </w:t>
      </w:r>
      <w:r w:rsidRPr="00B42E36">
        <w:rPr>
          <w:i/>
          <w:iCs/>
          <w:sz w:val="20"/>
          <w:szCs w:val="20"/>
        </w:rPr>
        <w:t>Nature Communications</w:t>
      </w:r>
      <w:r w:rsidRPr="00B42E36">
        <w:rPr>
          <w:sz w:val="20"/>
          <w:szCs w:val="20"/>
        </w:rPr>
        <w:t xml:space="preserve">, </w:t>
      </w:r>
      <w:r w:rsidRPr="00B42E36">
        <w:rPr>
          <w:i/>
          <w:iCs/>
          <w:sz w:val="20"/>
          <w:szCs w:val="20"/>
        </w:rPr>
        <w:t>12</w:t>
      </w:r>
      <w:r w:rsidRPr="00B42E36">
        <w:rPr>
          <w:sz w:val="20"/>
          <w:szCs w:val="20"/>
        </w:rPr>
        <w:t>(1), 4992. https://doi.org/10.1038/s41467-021-25210-5</w:t>
      </w:r>
    </w:p>
    <w:p w14:paraId="5AD9DBC5"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Kott, K. A., Vernon, S. T., Hansen, T., Yu, C., Bubb, K. J., Coffey, S., Sullivan, D., Yang, J., O’Sullivan, J., Chow, C., Patel, S., Chong, J., </w:t>
      </w:r>
      <w:proofErr w:type="spellStart"/>
      <w:r w:rsidRPr="00B42E36">
        <w:rPr>
          <w:sz w:val="20"/>
          <w:szCs w:val="20"/>
        </w:rPr>
        <w:t>Celermajer</w:t>
      </w:r>
      <w:proofErr w:type="spellEnd"/>
      <w:r w:rsidRPr="00B42E36">
        <w:rPr>
          <w:sz w:val="20"/>
          <w:szCs w:val="20"/>
        </w:rPr>
        <w:t xml:space="preserve">, D. S., Kritharides, L., Grieve, S. M., &amp; Figtree, G. A. (2019). Biobanking for discovery of novel cardiovascular biomarkers using imaging-quantified disease burden: protocol for the longitudinal, prospective, </w:t>
      </w:r>
      <w:proofErr w:type="spellStart"/>
      <w:r w:rsidRPr="00B42E36">
        <w:rPr>
          <w:sz w:val="20"/>
          <w:szCs w:val="20"/>
        </w:rPr>
        <w:t>BioHEART</w:t>
      </w:r>
      <w:proofErr w:type="spellEnd"/>
      <w:r w:rsidRPr="00B42E36">
        <w:rPr>
          <w:sz w:val="20"/>
          <w:szCs w:val="20"/>
        </w:rPr>
        <w:t xml:space="preserve">-CT cohort study. </w:t>
      </w:r>
      <w:r w:rsidRPr="00B42E36">
        <w:rPr>
          <w:i/>
          <w:iCs/>
          <w:sz w:val="20"/>
          <w:szCs w:val="20"/>
        </w:rPr>
        <w:t>BMJ Open</w:t>
      </w:r>
      <w:r w:rsidRPr="00B42E36">
        <w:rPr>
          <w:sz w:val="20"/>
          <w:szCs w:val="20"/>
        </w:rPr>
        <w:t xml:space="preserve">, </w:t>
      </w:r>
      <w:r w:rsidRPr="00B42E36">
        <w:rPr>
          <w:i/>
          <w:iCs/>
          <w:sz w:val="20"/>
          <w:szCs w:val="20"/>
        </w:rPr>
        <w:t>9</w:t>
      </w:r>
      <w:r w:rsidRPr="00B42E36">
        <w:rPr>
          <w:sz w:val="20"/>
          <w:szCs w:val="20"/>
        </w:rPr>
        <w:t>(9), e028649. https://doi.org/10.1136/bmjopen-2018-028649</w:t>
      </w:r>
    </w:p>
    <w:p w14:paraId="72D1070E"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Kuhn, M., </w:t>
      </w:r>
      <w:proofErr w:type="spellStart"/>
      <w:r w:rsidRPr="00B42E36">
        <w:rPr>
          <w:sz w:val="20"/>
          <w:szCs w:val="20"/>
        </w:rPr>
        <w:t>cre</w:t>
      </w:r>
      <w:proofErr w:type="spellEnd"/>
      <w:r w:rsidRPr="00B42E36">
        <w:rPr>
          <w:sz w:val="20"/>
          <w:szCs w:val="20"/>
        </w:rPr>
        <w:t xml:space="preserve">, Wing, J., Weston, S., Williams, A., Keefer, C., Engelhardt, A., Cooper, T., Mayer, Z., Kenkel, B., R Core Team, </w:t>
      </w:r>
      <w:proofErr w:type="spellStart"/>
      <w:r w:rsidRPr="00B42E36">
        <w:rPr>
          <w:sz w:val="20"/>
          <w:szCs w:val="20"/>
        </w:rPr>
        <w:t>Benesty</w:t>
      </w:r>
      <w:proofErr w:type="spellEnd"/>
      <w:r w:rsidRPr="00B42E36">
        <w:rPr>
          <w:sz w:val="20"/>
          <w:szCs w:val="20"/>
        </w:rPr>
        <w:t xml:space="preserve">, M., Lescarbeau, R., Ziem, A., </w:t>
      </w:r>
      <w:proofErr w:type="spellStart"/>
      <w:r w:rsidRPr="00B42E36">
        <w:rPr>
          <w:sz w:val="20"/>
          <w:szCs w:val="20"/>
        </w:rPr>
        <w:t>Scrucca</w:t>
      </w:r>
      <w:proofErr w:type="spellEnd"/>
      <w:r w:rsidRPr="00B42E36">
        <w:rPr>
          <w:sz w:val="20"/>
          <w:szCs w:val="20"/>
        </w:rPr>
        <w:t xml:space="preserve">, L., Tang, Y., Candan, C., &amp; Hunt, T. (2022, August 9). </w:t>
      </w:r>
      <w:r w:rsidRPr="00B42E36">
        <w:rPr>
          <w:i/>
          <w:iCs/>
          <w:sz w:val="20"/>
          <w:szCs w:val="20"/>
        </w:rPr>
        <w:t>caret: Classification and Regression Training</w:t>
      </w:r>
      <w:r w:rsidRPr="00B42E36">
        <w:rPr>
          <w:sz w:val="20"/>
          <w:szCs w:val="20"/>
        </w:rPr>
        <w:t>. R-Packages. https://cran.r-project.org/web/packages/caret/</w:t>
      </w:r>
    </w:p>
    <w:p w14:paraId="580892E7" w14:textId="77777777" w:rsidR="00B42E36" w:rsidRPr="00B42E36" w:rsidRDefault="00B42E36" w:rsidP="00B42E36">
      <w:pPr>
        <w:pStyle w:val="NormalWeb"/>
        <w:spacing w:before="0" w:beforeAutospacing="0" w:after="0" w:afterAutospacing="0" w:line="259" w:lineRule="auto"/>
        <w:ind w:left="720" w:hanging="720"/>
        <w:rPr>
          <w:sz w:val="20"/>
          <w:szCs w:val="20"/>
        </w:rPr>
      </w:pPr>
      <w:proofErr w:type="spellStart"/>
      <w:r w:rsidRPr="00B42E36">
        <w:rPr>
          <w:sz w:val="20"/>
          <w:szCs w:val="20"/>
        </w:rPr>
        <w:t>LeDell</w:t>
      </w:r>
      <w:proofErr w:type="spellEnd"/>
      <w:r w:rsidRPr="00B42E36">
        <w:rPr>
          <w:sz w:val="20"/>
          <w:szCs w:val="20"/>
        </w:rPr>
        <w:t xml:space="preserve">, E., Gill, N., Aiello, S., Fu, A., Candel, A., Click, C., Kraljevic, T., </w:t>
      </w:r>
      <w:proofErr w:type="spellStart"/>
      <w:r w:rsidRPr="00B42E36">
        <w:rPr>
          <w:sz w:val="20"/>
          <w:szCs w:val="20"/>
        </w:rPr>
        <w:t>Nykodym</w:t>
      </w:r>
      <w:proofErr w:type="spellEnd"/>
      <w:r w:rsidRPr="00B42E36">
        <w:rPr>
          <w:sz w:val="20"/>
          <w:szCs w:val="20"/>
        </w:rPr>
        <w:t xml:space="preserve">, T., </w:t>
      </w:r>
      <w:proofErr w:type="spellStart"/>
      <w:r w:rsidRPr="00B42E36">
        <w:rPr>
          <w:sz w:val="20"/>
          <w:szCs w:val="20"/>
        </w:rPr>
        <w:t>Aboyoun</w:t>
      </w:r>
      <w:proofErr w:type="spellEnd"/>
      <w:r w:rsidRPr="00B42E36">
        <w:rPr>
          <w:sz w:val="20"/>
          <w:szCs w:val="20"/>
        </w:rPr>
        <w:t xml:space="preserve">, P., Kurka, M., </w:t>
      </w:r>
      <w:proofErr w:type="spellStart"/>
      <w:r w:rsidRPr="00B42E36">
        <w:rPr>
          <w:sz w:val="20"/>
          <w:szCs w:val="20"/>
        </w:rPr>
        <w:t>Malohlava</w:t>
      </w:r>
      <w:proofErr w:type="spellEnd"/>
      <w:r w:rsidRPr="00B42E36">
        <w:rPr>
          <w:sz w:val="20"/>
          <w:szCs w:val="20"/>
        </w:rPr>
        <w:t xml:space="preserve">, M., Rehak, L., </w:t>
      </w:r>
      <w:proofErr w:type="spellStart"/>
      <w:r w:rsidRPr="00B42E36">
        <w:rPr>
          <w:sz w:val="20"/>
          <w:szCs w:val="20"/>
        </w:rPr>
        <w:t>Eckstrand</w:t>
      </w:r>
      <w:proofErr w:type="spellEnd"/>
      <w:r w:rsidRPr="00B42E36">
        <w:rPr>
          <w:sz w:val="20"/>
          <w:szCs w:val="20"/>
        </w:rPr>
        <w:t xml:space="preserve">, E., Hill, B., Vidrio, S., </w:t>
      </w:r>
      <w:proofErr w:type="spellStart"/>
      <w:r w:rsidRPr="00B42E36">
        <w:rPr>
          <w:sz w:val="20"/>
          <w:szCs w:val="20"/>
        </w:rPr>
        <w:t>Jadhawani</w:t>
      </w:r>
      <w:proofErr w:type="spellEnd"/>
      <w:r w:rsidRPr="00B42E36">
        <w:rPr>
          <w:sz w:val="20"/>
          <w:szCs w:val="20"/>
        </w:rPr>
        <w:t xml:space="preserve">, S., Wang, A., Peck, R., Wong, W., &amp; Gorecki, J. (2022, September 23). </w:t>
      </w:r>
      <w:r w:rsidRPr="00B42E36">
        <w:rPr>
          <w:i/>
          <w:iCs/>
          <w:sz w:val="20"/>
          <w:szCs w:val="20"/>
        </w:rPr>
        <w:t>h2o: R Interface for the “H2O” Scalable Machine Learning Platform</w:t>
      </w:r>
      <w:r w:rsidRPr="00B42E36">
        <w:rPr>
          <w:sz w:val="20"/>
          <w:szCs w:val="20"/>
        </w:rPr>
        <w:t>. R-Packages. https://cran.r-project.org/web/packages/h2o/</w:t>
      </w:r>
    </w:p>
    <w:p w14:paraId="5BF89AA2" w14:textId="77777777" w:rsidR="00B42E36" w:rsidRPr="00B42E36" w:rsidRDefault="00B42E36" w:rsidP="00B42E36">
      <w:pPr>
        <w:pStyle w:val="NormalWeb"/>
        <w:spacing w:before="0" w:beforeAutospacing="0" w:after="0" w:afterAutospacing="0" w:line="259" w:lineRule="auto"/>
        <w:ind w:left="720" w:hanging="720"/>
        <w:rPr>
          <w:sz w:val="20"/>
          <w:szCs w:val="20"/>
        </w:rPr>
      </w:pPr>
      <w:proofErr w:type="spellStart"/>
      <w:r w:rsidRPr="00B42E36">
        <w:rPr>
          <w:sz w:val="20"/>
          <w:szCs w:val="20"/>
        </w:rPr>
        <w:t>Lehallier</w:t>
      </w:r>
      <w:proofErr w:type="spellEnd"/>
      <w:r w:rsidRPr="00B42E36">
        <w:rPr>
          <w:sz w:val="20"/>
          <w:szCs w:val="20"/>
        </w:rPr>
        <w:t xml:space="preserve">, B., Gate, D., Schaum, N., Nanasi, T., Lee, S. E., Yousef, H., Losada, P. M., </w:t>
      </w:r>
      <w:proofErr w:type="spellStart"/>
      <w:r w:rsidRPr="00B42E36">
        <w:rPr>
          <w:sz w:val="20"/>
          <w:szCs w:val="20"/>
        </w:rPr>
        <w:t>Berdnik</w:t>
      </w:r>
      <w:proofErr w:type="spellEnd"/>
      <w:r w:rsidRPr="00B42E36">
        <w:rPr>
          <w:sz w:val="20"/>
          <w:szCs w:val="20"/>
        </w:rPr>
        <w:t xml:space="preserve">, D., Keller, A., Verghese, J., Sathyan, S., Franceschi, C., Milman, S., Barzilai, N., &amp; Wyss-Coray, T. (2019). Undulating changes in human plasma proteome profiles across the lifespan. </w:t>
      </w:r>
      <w:r w:rsidRPr="00B42E36">
        <w:rPr>
          <w:i/>
          <w:iCs/>
          <w:sz w:val="20"/>
          <w:szCs w:val="20"/>
        </w:rPr>
        <w:t>Nature Medicine</w:t>
      </w:r>
      <w:r w:rsidRPr="00B42E36">
        <w:rPr>
          <w:sz w:val="20"/>
          <w:szCs w:val="20"/>
        </w:rPr>
        <w:t xml:space="preserve">, </w:t>
      </w:r>
      <w:r w:rsidRPr="00B42E36">
        <w:rPr>
          <w:i/>
          <w:iCs/>
          <w:sz w:val="20"/>
          <w:szCs w:val="20"/>
        </w:rPr>
        <w:t>25</w:t>
      </w:r>
      <w:r w:rsidRPr="00B42E36">
        <w:rPr>
          <w:sz w:val="20"/>
          <w:szCs w:val="20"/>
        </w:rPr>
        <w:t>(12), 1843–1850. https://doi.org/10.1038/s41591-019-0673-2</w:t>
      </w:r>
    </w:p>
    <w:p w14:paraId="6B511636"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Martorell-</w:t>
      </w:r>
      <w:proofErr w:type="spellStart"/>
      <w:r w:rsidRPr="00B42E36">
        <w:rPr>
          <w:sz w:val="20"/>
          <w:szCs w:val="20"/>
        </w:rPr>
        <w:t>Marugán</w:t>
      </w:r>
      <w:proofErr w:type="spellEnd"/>
      <w:r w:rsidRPr="00B42E36">
        <w:rPr>
          <w:sz w:val="20"/>
          <w:szCs w:val="20"/>
        </w:rPr>
        <w:t xml:space="preserve">, J., Tabik, S., </w:t>
      </w:r>
      <w:proofErr w:type="spellStart"/>
      <w:r w:rsidRPr="00B42E36">
        <w:rPr>
          <w:sz w:val="20"/>
          <w:szCs w:val="20"/>
        </w:rPr>
        <w:t>Benhammou</w:t>
      </w:r>
      <w:proofErr w:type="spellEnd"/>
      <w:r w:rsidRPr="00B42E36">
        <w:rPr>
          <w:sz w:val="20"/>
          <w:szCs w:val="20"/>
        </w:rPr>
        <w:t xml:space="preserve">, Y., del Val, C., </w:t>
      </w:r>
      <w:proofErr w:type="spellStart"/>
      <w:r w:rsidRPr="00B42E36">
        <w:rPr>
          <w:sz w:val="20"/>
          <w:szCs w:val="20"/>
        </w:rPr>
        <w:t>Zwir</w:t>
      </w:r>
      <w:proofErr w:type="spellEnd"/>
      <w:r w:rsidRPr="00B42E36">
        <w:rPr>
          <w:sz w:val="20"/>
          <w:szCs w:val="20"/>
        </w:rPr>
        <w:t xml:space="preserve">, I., Herrera, F., &amp; Carmona-Sáez, P. (2019). </w:t>
      </w:r>
      <w:r w:rsidRPr="00B42E36">
        <w:rPr>
          <w:i/>
          <w:iCs/>
          <w:sz w:val="20"/>
          <w:szCs w:val="20"/>
        </w:rPr>
        <w:t>Deep Learning in Omics Data Analysis and Precision Medicine</w:t>
      </w:r>
      <w:r w:rsidRPr="00B42E36">
        <w:rPr>
          <w:sz w:val="20"/>
          <w:szCs w:val="20"/>
        </w:rPr>
        <w:t xml:space="preserve"> (H. Husi, Ed.). PubMed; Codon Publications. https://www.ncbi.nlm.nih.gov/books/NBK550335/</w:t>
      </w:r>
    </w:p>
    <w:p w14:paraId="20CDFBE6"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Richards, M., &amp; Troughton, R. W. (2004). NT-</w:t>
      </w:r>
      <w:proofErr w:type="spellStart"/>
      <w:r w:rsidRPr="00B42E36">
        <w:rPr>
          <w:sz w:val="20"/>
          <w:szCs w:val="20"/>
        </w:rPr>
        <w:t>proBNP</w:t>
      </w:r>
      <w:proofErr w:type="spellEnd"/>
      <w:r w:rsidRPr="00B42E36">
        <w:rPr>
          <w:sz w:val="20"/>
          <w:szCs w:val="20"/>
        </w:rPr>
        <w:t xml:space="preserve"> in heart failure: therapy decisions and monitoring. </w:t>
      </w:r>
      <w:r w:rsidRPr="00B42E36">
        <w:rPr>
          <w:i/>
          <w:iCs/>
          <w:sz w:val="20"/>
          <w:szCs w:val="20"/>
        </w:rPr>
        <w:t>European Journal of Heart Failure</w:t>
      </w:r>
      <w:r w:rsidRPr="00B42E36">
        <w:rPr>
          <w:sz w:val="20"/>
          <w:szCs w:val="20"/>
        </w:rPr>
        <w:t xml:space="preserve">, </w:t>
      </w:r>
      <w:r w:rsidRPr="00B42E36">
        <w:rPr>
          <w:i/>
          <w:iCs/>
          <w:sz w:val="20"/>
          <w:szCs w:val="20"/>
        </w:rPr>
        <w:t>6</w:t>
      </w:r>
      <w:r w:rsidRPr="00B42E36">
        <w:rPr>
          <w:sz w:val="20"/>
          <w:szCs w:val="20"/>
        </w:rPr>
        <w:t>(3), 351–354. https://doi.org/10.1016/j.ejheart.2004.01.003</w:t>
      </w:r>
    </w:p>
    <w:p w14:paraId="194557C9"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lastRenderedPageBreak/>
        <w:t xml:space="preserve">Robinson, O., </w:t>
      </w:r>
      <w:proofErr w:type="spellStart"/>
      <w:r w:rsidRPr="00B42E36">
        <w:rPr>
          <w:sz w:val="20"/>
          <w:szCs w:val="20"/>
        </w:rPr>
        <w:t>Chadeau</w:t>
      </w:r>
      <w:proofErr w:type="spellEnd"/>
      <w:r w:rsidRPr="00B42E36">
        <w:rPr>
          <w:sz w:val="20"/>
          <w:szCs w:val="20"/>
        </w:rPr>
        <w:t xml:space="preserve"> Hyam, M., Karaman, I., Climaco Pinto, R., Ala-Korpela, M., </w:t>
      </w:r>
      <w:proofErr w:type="spellStart"/>
      <w:r w:rsidRPr="00B42E36">
        <w:rPr>
          <w:sz w:val="20"/>
          <w:szCs w:val="20"/>
        </w:rPr>
        <w:t>Handakas</w:t>
      </w:r>
      <w:proofErr w:type="spellEnd"/>
      <w:r w:rsidRPr="00B42E36">
        <w:rPr>
          <w:sz w:val="20"/>
          <w:szCs w:val="20"/>
        </w:rPr>
        <w:t xml:space="preserve">, E., Fiorito, G., Gao, H., Heard, A., </w:t>
      </w:r>
      <w:proofErr w:type="spellStart"/>
      <w:r w:rsidRPr="00B42E36">
        <w:rPr>
          <w:sz w:val="20"/>
          <w:szCs w:val="20"/>
        </w:rPr>
        <w:t>Jarvelin</w:t>
      </w:r>
      <w:proofErr w:type="spellEnd"/>
      <w:r w:rsidRPr="00B42E36">
        <w:rPr>
          <w:sz w:val="20"/>
          <w:szCs w:val="20"/>
        </w:rPr>
        <w:t xml:space="preserve">, M., Lewis, M., </w:t>
      </w:r>
      <w:proofErr w:type="spellStart"/>
      <w:r w:rsidRPr="00B42E36">
        <w:rPr>
          <w:sz w:val="20"/>
          <w:szCs w:val="20"/>
        </w:rPr>
        <w:t>Pazoki</w:t>
      </w:r>
      <w:proofErr w:type="spellEnd"/>
      <w:r w:rsidRPr="00B42E36">
        <w:rPr>
          <w:sz w:val="20"/>
          <w:szCs w:val="20"/>
        </w:rPr>
        <w:t xml:space="preserve">, R., Polidoro, S., </w:t>
      </w:r>
      <w:proofErr w:type="spellStart"/>
      <w:r w:rsidRPr="00B42E36">
        <w:rPr>
          <w:sz w:val="20"/>
          <w:szCs w:val="20"/>
        </w:rPr>
        <w:t>Tzoulaki</w:t>
      </w:r>
      <w:proofErr w:type="spellEnd"/>
      <w:r w:rsidRPr="00B42E36">
        <w:rPr>
          <w:sz w:val="20"/>
          <w:szCs w:val="20"/>
        </w:rPr>
        <w:t xml:space="preserve">, I., </w:t>
      </w:r>
      <w:proofErr w:type="spellStart"/>
      <w:r w:rsidRPr="00B42E36">
        <w:rPr>
          <w:sz w:val="20"/>
          <w:szCs w:val="20"/>
        </w:rPr>
        <w:t>Wielscher</w:t>
      </w:r>
      <w:proofErr w:type="spellEnd"/>
      <w:r w:rsidRPr="00B42E36">
        <w:rPr>
          <w:sz w:val="20"/>
          <w:szCs w:val="20"/>
        </w:rPr>
        <w:t xml:space="preserve">, M., Elliott, P., &amp; </w:t>
      </w:r>
      <w:proofErr w:type="spellStart"/>
      <w:r w:rsidRPr="00B42E36">
        <w:rPr>
          <w:sz w:val="20"/>
          <w:szCs w:val="20"/>
        </w:rPr>
        <w:t>Vineis</w:t>
      </w:r>
      <w:proofErr w:type="spellEnd"/>
      <w:r w:rsidRPr="00B42E36">
        <w:rPr>
          <w:sz w:val="20"/>
          <w:szCs w:val="20"/>
        </w:rPr>
        <w:t xml:space="preserve">, P. (2020). Determinants of accelerated metabolomic and epigenetic aging in a UK cohort. </w:t>
      </w:r>
      <w:r w:rsidRPr="00B42E36">
        <w:rPr>
          <w:i/>
          <w:iCs/>
          <w:sz w:val="20"/>
          <w:szCs w:val="20"/>
        </w:rPr>
        <w:t>Aging Cell</w:t>
      </w:r>
      <w:r w:rsidRPr="00B42E36">
        <w:rPr>
          <w:sz w:val="20"/>
          <w:szCs w:val="20"/>
        </w:rPr>
        <w:t xml:space="preserve">, </w:t>
      </w:r>
      <w:r w:rsidRPr="00B42E36">
        <w:rPr>
          <w:i/>
          <w:iCs/>
          <w:sz w:val="20"/>
          <w:szCs w:val="20"/>
        </w:rPr>
        <w:t>19</w:t>
      </w:r>
      <w:r w:rsidRPr="00B42E36">
        <w:rPr>
          <w:sz w:val="20"/>
          <w:szCs w:val="20"/>
        </w:rPr>
        <w:t>(6). https://doi.org/10.1111/acel.13149</w:t>
      </w:r>
    </w:p>
    <w:p w14:paraId="14457A76" w14:textId="77777777" w:rsidR="00B42E36" w:rsidRPr="00B42E36" w:rsidRDefault="00B42E36" w:rsidP="00B42E36">
      <w:pPr>
        <w:pStyle w:val="NormalWeb"/>
        <w:spacing w:before="0" w:beforeAutospacing="0" w:after="0" w:afterAutospacing="0" w:line="259" w:lineRule="auto"/>
        <w:ind w:left="720" w:hanging="720"/>
        <w:rPr>
          <w:sz w:val="20"/>
          <w:szCs w:val="20"/>
        </w:rPr>
      </w:pPr>
      <w:proofErr w:type="spellStart"/>
      <w:r w:rsidRPr="00B42E36">
        <w:rPr>
          <w:sz w:val="20"/>
          <w:szCs w:val="20"/>
        </w:rPr>
        <w:t>Rohart</w:t>
      </w:r>
      <w:proofErr w:type="spellEnd"/>
      <w:r w:rsidRPr="00B42E36">
        <w:rPr>
          <w:sz w:val="20"/>
          <w:szCs w:val="20"/>
        </w:rPr>
        <w:t xml:space="preserve">, F., Gautier, B., Singh, A., &amp; Lê Cao, K.-A. (2017). </w:t>
      </w:r>
      <w:proofErr w:type="spellStart"/>
      <w:r w:rsidRPr="00B42E36">
        <w:rPr>
          <w:sz w:val="20"/>
          <w:szCs w:val="20"/>
        </w:rPr>
        <w:t>mixOmics</w:t>
      </w:r>
      <w:proofErr w:type="spellEnd"/>
      <w:r w:rsidRPr="00B42E36">
        <w:rPr>
          <w:sz w:val="20"/>
          <w:szCs w:val="20"/>
        </w:rPr>
        <w:t xml:space="preserve">: An R package for ‘omics feature selection and multiple data integration. </w:t>
      </w:r>
      <w:r w:rsidRPr="00B42E36">
        <w:rPr>
          <w:i/>
          <w:iCs/>
          <w:sz w:val="20"/>
          <w:szCs w:val="20"/>
        </w:rPr>
        <w:t>PLOS Computational Biology</w:t>
      </w:r>
      <w:r w:rsidRPr="00B42E36">
        <w:rPr>
          <w:sz w:val="20"/>
          <w:szCs w:val="20"/>
        </w:rPr>
        <w:t xml:space="preserve">, </w:t>
      </w:r>
      <w:r w:rsidRPr="00B42E36">
        <w:rPr>
          <w:i/>
          <w:iCs/>
          <w:sz w:val="20"/>
          <w:szCs w:val="20"/>
        </w:rPr>
        <w:t>13</w:t>
      </w:r>
      <w:r w:rsidRPr="00B42E36">
        <w:rPr>
          <w:sz w:val="20"/>
          <w:szCs w:val="20"/>
        </w:rPr>
        <w:t>(11), e1005752. https://doi.org/10.1371/journal.pcbi.1005752</w:t>
      </w:r>
    </w:p>
    <w:p w14:paraId="4877BC6F"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Rutledge, J., Oh, H., &amp; Wyss-Coray, T. (2022). Measuring biological age using omics data. </w:t>
      </w:r>
      <w:r w:rsidRPr="00B42E36">
        <w:rPr>
          <w:i/>
          <w:iCs/>
          <w:sz w:val="20"/>
          <w:szCs w:val="20"/>
        </w:rPr>
        <w:t>Nature Reviews Genetics</w:t>
      </w:r>
      <w:r w:rsidRPr="00B42E36">
        <w:rPr>
          <w:sz w:val="20"/>
          <w:szCs w:val="20"/>
        </w:rPr>
        <w:t>. https://doi.org/10.1038/s41576-022-00511-7</w:t>
      </w:r>
    </w:p>
    <w:p w14:paraId="3484D7AD"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Sayed, N., Huang, Y., Nguyen, K., </w:t>
      </w:r>
      <w:proofErr w:type="spellStart"/>
      <w:r w:rsidRPr="00B42E36">
        <w:rPr>
          <w:sz w:val="20"/>
          <w:szCs w:val="20"/>
        </w:rPr>
        <w:t>Krejciova</w:t>
      </w:r>
      <w:proofErr w:type="spellEnd"/>
      <w:r w:rsidRPr="00B42E36">
        <w:rPr>
          <w:sz w:val="20"/>
          <w:szCs w:val="20"/>
        </w:rPr>
        <w:t xml:space="preserve">-Rajaniemi, Z., Grawe, A. P., Gao, T., </w:t>
      </w:r>
      <w:proofErr w:type="spellStart"/>
      <w:r w:rsidRPr="00B42E36">
        <w:rPr>
          <w:sz w:val="20"/>
          <w:szCs w:val="20"/>
        </w:rPr>
        <w:t>Tibshirani</w:t>
      </w:r>
      <w:proofErr w:type="spellEnd"/>
      <w:r w:rsidRPr="00B42E36">
        <w:rPr>
          <w:sz w:val="20"/>
          <w:szCs w:val="20"/>
        </w:rPr>
        <w:t xml:space="preserve">, R., Hastie, T., Alpert, A., Cui, L., Kuznetsova, T., Rosenberg-Hasson, Y., </w:t>
      </w:r>
      <w:proofErr w:type="spellStart"/>
      <w:r w:rsidRPr="00B42E36">
        <w:rPr>
          <w:sz w:val="20"/>
          <w:szCs w:val="20"/>
        </w:rPr>
        <w:t>Ostan</w:t>
      </w:r>
      <w:proofErr w:type="spellEnd"/>
      <w:r w:rsidRPr="00B42E36">
        <w:rPr>
          <w:sz w:val="20"/>
          <w:szCs w:val="20"/>
        </w:rPr>
        <w:t xml:space="preserve">, R., Monti, D., </w:t>
      </w:r>
      <w:proofErr w:type="spellStart"/>
      <w:r w:rsidRPr="00B42E36">
        <w:rPr>
          <w:sz w:val="20"/>
          <w:szCs w:val="20"/>
        </w:rPr>
        <w:t>Lehallier</w:t>
      </w:r>
      <w:proofErr w:type="spellEnd"/>
      <w:r w:rsidRPr="00B42E36">
        <w:rPr>
          <w:sz w:val="20"/>
          <w:szCs w:val="20"/>
        </w:rPr>
        <w:t xml:space="preserve">, B., Shen-Orr, S. S., </w:t>
      </w:r>
      <w:proofErr w:type="spellStart"/>
      <w:r w:rsidRPr="00B42E36">
        <w:rPr>
          <w:sz w:val="20"/>
          <w:szCs w:val="20"/>
        </w:rPr>
        <w:t>Maecker</w:t>
      </w:r>
      <w:proofErr w:type="spellEnd"/>
      <w:r w:rsidRPr="00B42E36">
        <w:rPr>
          <w:sz w:val="20"/>
          <w:szCs w:val="20"/>
        </w:rPr>
        <w:t>, H. T., Dekker, C. L., Wyss-Coray, T., &amp; Franceschi, C. (2021). An inflammatory aging clock (</w:t>
      </w:r>
      <w:proofErr w:type="spellStart"/>
      <w:r w:rsidRPr="00B42E36">
        <w:rPr>
          <w:sz w:val="20"/>
          <w:szCs w:val="20"/>
        </w:rPr>
        <w:t>iAge</w:t>
      </w:r>
      <w:proofErr w:type="spellEnd"/>
      <w:r w:rsidRPr="00B42E36">
        <w:rPr>
          <w:sz w:val="20"/>
          <w:szCs w:val="20"/>
        </w:rPr>
        <w:t xml:space="preserve">) based on deep learning tracks multimorbidity, </w:t>
      </w:r>
      <w:proofErr w:type="spellStart"/>
      <w:r w:rsidRPr="00B42E36">
        <w:rPr>
          <w:sz w:val="20"/>
          <w:szCs w:val="20"/>
        </w:rPr>
        <w:t>immunosenescence</w:t>
      </w:r>
      <w:proofErr w:type="spellEnd"/>
      <w:r w:rsidRPr="00B42E36">
        <w:rPr>
          <w:sz w:val="20"/>
          <w:szCs w:val="20"/>
        </w:rPr>
        <w:t xml:space="preserve">, frailty and cardiovascular aging. </w:t>
      </w:r>
      <w:r w:rsidRPr="00B42E36">
        <w:rPr>
          <w:i/>
          <w:iCs/>
          <w:sz w:val="20"/>
          <w:szCs w:val="20"/>
        </w:rPr>
        <w:t>Nature Aging</w:t>
      </w:r>
      <w:r w:rsidRPr="00B42E36">
        <w:rPr>
          <w:sz w:val="20"/>
          <w:szCs w:val="20"/>
        </w:rPr>
        <w:t xml:space="preserve">, </w:t>
      </w:r>
      <w:r w:rsidRPr="00B42E36">
        <w:rPr>
          <w:i/>
          <w:iCs/>
          <w:sz w:val="20"/>
          <w:szCs w:val="20"/>
        </w:rPr>
        <w:t>1</w:t>
      </w:r>
      <w:r w:rsidRPr="00B42E36">
        <w:rPr>
          <w:sz w:val="20"/>
          <w:szCs w:val="20"/>
        </w:rPr>
        <w:t>(7), 598–615. https://doi.org/10.1038/s43587-021-00082-y</w:t>
      </w:r>
    </w:p>
    <w:p w14:paraId="6752CA28"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Subramanian, I., Verma, S., Kumar, S., Jere, A., &amp; Anamika, K. (2020). Multi-omics Data Integration, Interpretation, and Its Application. </w:t>
      </w:r>
      <w:r w:rsidRPr="00B42E36">
        <w:rPr>
          <w:i/>
          <w:iCs/>
          <w:sz w:val="20"/>
          <w:szCs w:val="20"/>
        </w:rPr>
        <w:t>Bioinformatics and Biology Insights</w:t>
      </w:r>
      <w:r w:rsidRPr="00B42E36">
        <w:rPr>
          <w:sz w:val="20"/>
          <w:szCs w:val="20"/>
        </w:rPr>
        <w:t xml:space="preserve">, </w:t>
      </w:r>
      <w:r w:rsidRPr="00B42E36">
        <w:rPr>
          <w:i/>
          <w:iCs/>
          <w:sz w:val="20"/>
          <w:szCs w:val="20"/>
        </w:rPr>
        <w:t>14</w:t>
      </w:r>
      <w:r w:rsidRPr="00B42E36">
        <w:rPr>
          <w:sz w:val="20"/>
          <w:szCs w:val="20"/>
        </w:rPr>
        <w:t>. https://doi.org/10.1177/1177932219899051</w:t>
      </w:r>
    </w:p>
    <w:p w14:paraId="6E225737"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Unfried, M., Ng, L. F., Cazenave-Gassiot, A., Batchu, K. C., Kennedy, B. K., Wenk, M. R., </w:t>
      </w:r>
      <w:proofErr w:type="spellStart"/>
      <w:r w:rsidRPr="00B42E36">
        <w:rPr>
          <w:sz w:val="20"/>
          <w:szCs w:val="20"/>
        </w:rPr>
        <w:t>Tolwinski</w:t>
      </w:r>
      <w:proofErr w:type="spellEnd"/>
      <w:r w:rsidRPr="00B42E36">
        <w:rPr>
          <w:sz w:val="20"/>
          <w:szCs w:val="20"/>
        </w:rPr>
        <w:t xml:space="preserve">, N., &amp; Gruber, J. (2022). </w:t>
      </w:r>
      <w:proofErr w:type="spellStart"/>
      <w:r w:rsidRPr="00B42E36">
        <w:rPr>
          <w:sz w:val="20"/>
          <w:szCs w:val="20"/>
        </w:rPr>
        <w:t>LipidClock</w:t>
      </w:r>
      <w:proofErr w:type="spellEnd"/>
      <w:r w:rsidRPr="00B42E36">
        <w:rPr>
          <w:sz w:val="20"/>
          <w:szCs w:val="20"/>
        </w:rPr>
        <w:t xml:space="preserve">: A Lipid-Based Predictor of Biological Age. </w:t>
      </w:r>
      <w:r w:rsidRPr="00B42E36">
        <w:rPr>
          <w:i/>
          <w:iCs/>
          <w:sz w:val="20"/>
          <w:szCs w:val="20"/>
        </w:rPr>
        <w:t>Frontiers in Aging</w:t>
      </w:r>
      <w:r w:rsidRPr="00B42E36">
        <w:rPr>
          <w:sz w:val="20"/>
          <w:szCs w:val="20"/>
        </w:rPr>
        <w:t xml:space="preserve">, </w:t>
      </w:r>
      <w:r w:rsidRPr="00B42E36">
        <w:rPr>
          <w:i/>
          <w:iCs/>
          <w:sz w:val="20"/>
          <w:szCs w:val="20"/>
        </w:rPr>
        <w:t>3</w:t>
      </w:r>
      <w:r w:rsidRPr="00B42E36">
        <w:rPr>
          <w:sz w:val="20"/>
          <w:szCs w:val="20"/>
        </w:rPr>
        <w:t>, 828239. https://doi.org/10.3389/fragi.2022.828239</w:t>
      </w:r>
    </w:p>
    <w:p w14:paraId="3678CE65"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Xu, S., Liu, Z., &amp; Liu, P. (2013). HDL cholesterol in cardiovascular diseases: The good, the bad, and the ugly? </w:t>
      </w:r>
      <w:r w:rsidRPr="00B42E36">
        <w:rPr>
          <w:i/>
          <w:iCs/>
          <w:sz w:val="20"/>
          <w:szCs w:val="20"/>
        </w:rPr>
        <w:t>International Journal of Cardiology</w:t>
      </w:r>
      <w:r w:rsidRPr="00B42E36">
        <w:rPr>
          <w:sz w:val="20"/>
          <w:szCs w:val="20"/>
        </w:rPr>
        <w:t xml:space="preserve">, </w:t>
      </w:r>
      <w:r w:rsidRPr="00B42E36">
        <w:rPr>
          <w:i/>
          <w:iCs/>
          <w:sz w:val="20"/>
          <w:szCs w:val="20"/>
        </w:rPr>
        <w:t>168</w:t>
      </w:r>
      <w:r w:rsidRPr="00B42E36">
        <w:rPr>
          <w:sz w:val="20"/>
          <w:szCs w:val="20"/>
        </w:rPr>
        <w:t>(4), 3157–3159. https://doi.org/10.1016/j.ijcard.2013.07.210</w:t>
      </w:r>
    </w:p>
    <w:p w14:paraId="5392C471" w14:textId="77777777" w:rsidR="00B42E36" w:rsidRPr="00B42E36" w:rsidRDefault="00B42E36" w:rsidP="00B42E36">
      <w:pPr>
        <w:pStyle w:val="NormalWeb"/>
        <w:spacing w:before="0" w:beforeAutospacing="0" w:after="0" w:afterAutospacing="0" w:line="259" w:lineRule="auto"/>
        <w:ind w:left="720" w:hanging="720"/>
        <w:rPr>
          <w:sz w:val="20"/>
          <w:szCs w:val="20"/>
        </w:rPr>
      </w:pPr>
      <w:r w:rsidRPr="00B42E36">
        <w:rPr>
          <w:sz w:val="20"/>
          <w:szCs w:val="20"/>
        </w:rPr>
        <w:t xml:space="preserve">Zhang, Z., Zhao, Y., Liao, X., Shi, W., Li, K., Zou, Q., &amp; Peng, S. (2018). Deep learning in omics: a survey and guideline. </w:t>
      </w:r>
      <w:r w:rsidRPr="00B42E36">
        <w:rPr>
          <w:i/>
          <w:iCs/>
          <w:sz w:val="20"/>
          <w:szCs w:val="20"/>
        </w:rPr>
        <w:t>Briefings in Functional Genomics</w:t>
      </w:r>
      <w:r w:rsidRPr="00B42E36">
        <w:rPr>
          <w:sz w:val="20"/>
          <w:szCs w:val="20"/>
        </w:rPr>
        <w:t xml:space="preserve">, </w:t>
      </w:r>
      <w:r w:rsidRPr="00B42E36">
        <w:rPr>
          <w:i/>
          <w:iCs/>
          <w:sz w:val="20"/>
          <w:szCs w:val="20"/>
        </w:rPr>
        <w:t>18</w:t>
      </w:r>
      <w:r w:rsidRPr="00B42E36">
        <w:rPr>
          <w:sz w:val="20"/>
          <w:szCs w:val="20"/>
        </w:rPr>
        <w:t>(1), 41–57. https://doi.org/10.1093/bfgp/ely030</w:t>
      </w:r>
    </w:p>
    <w:p w14:paraId="03C4358B" w14:textId="77777777" w:rsidR="00B42E36" w:rsidRPr="00B42E36" w:rsidRDefault="00B42E36" w:rsidP="00B42E36"/>
    <w:sectPr w:rsidR="00B42E36" w:rsidRPr="00B42E3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C65C" w14:textId="77777777" w:rsidR="005828C1" w:rsidRDefault="005828C1" w:rsidP="00B42E36">
      <w:pPr>
        <w:spacing w:after="0" w:line="240" w:lineRule="auto"/>
      </w:pPr>
      <w:r>
        <w:separator/>
      </w:r>
    </w:p>
  </w:endnote>
  <w:endnote w:type="continuationSeparator" w:id="0">
    <w:p w14:paraId="34902EE4" w14:textId="77777777" w:rsidR="005828C1" w:rsidRDefault="005828C1" w:rsidP="00B4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55600881"/>
      <w:docPartObj>
        <w:docPartGallery w:val="Page Numbers (Bottom of Page)"/>
        <w:docPartUnique/>
      </w:docPartObj>
    </w:sdtPr>
    <w:sdtEndPr>
      <w:rPr>
        <w:noProof/>
      </w:rPr>
    </w:sdtEndPr>
    <w:sdtContent>
      <w:p w14:paraId="012D5407" w14:textId="17BF1BDF" w:rsidR="0095560D" w:rsidRPr="0095560D" w:rsidRDefault="0095560D">
        <w:pPr>
          <w:pStyle w:val="Footer"/>
          <w:jc w:val="right"/>
          <w:rPr>
            <w:rFonts w:ascii="Times New Roman" w:hAnsi="Times New Roman" w:cs="Times New Roman"/>
          </w:rPr>
        </w:pPr>
        <w:r w:rsidRPr="0095560D">
          <w:rPr>
            <w:rFonts w:ascii="Times New Roman" w:hAnsi="Times New Roman" w:cs="Times New Roman"/>
          </w:rPr>
          <w:fldChar w:fldCharType="begin"/>
        </w:r>
        <w:r w:rsidRPr="0095560D">
          <w:rPr>
            <w:rFonts w:ascii="Times New Roman" w:hAnsi="Times New Roman" w:cs="Times New Roman"/>
          </w:rPr>
          <w:instrText xml:space="preserve"> PAGE   \* MERGEFORMAT </w:instrText>
        </w:r>
        <w:r w:rsidRPr="0095560D">
          <w:rPr>
            <w:rFonts w:ascii="Times New Roman" w:hAnsi="Times New Roman" w:cs="Times New Roman"/>
          </w:rPr>
          <w:fldChar w:fldCharType="separate"/>
        </w:r>
        <w:r w:rsidRPr="0095560D">
          <w:rPr>
            <w:rFonts w:ascii="Times New Roman" w:hAnsi="Times New Roman" w:cs="Times New Roman"/>
            <w:noProof/>
          </w:rPr>
          <w:t>2</w:t>
        </w:r>
        <w:r w:rsidRPr="0095560D">
          <w:rPr>
            <w:rFonts w:ascii="Times New Roman" w:hAnsi="Times New Roman" w:cs="Times New Roman"/>
            <w:noProof/>
          </w:rPr>
          <w:fldChar w:fldCharType="end"/>
        </w:r>
      </w:p>
    </w:sdtContent>
  </w:sdt>
  <w:p w14:paraId="484FAB98" w14:textId="77777777" w:rsidR="0095560D" w:rsidRDefault="00955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E08F" w14:textId="77777777" w:rsidR="005828C1" w:rsidRDefault="005828C1" w:rsidP="00B42E36">
      <w:pPr>
        <w:spacing w:after="0" w:line="240" w:lineRule="auto"/>
      </w:pPr>
      <w:r>
        <w:separator/>
      </w:r>
    </w:p>
  </w:footnote>
  <w:footnote w:type="continuationSeparator" w:id="0">
    <w:p w14:paraId="2CBA3408" w14:textId="77777777" w:rsidR="005828C1" w:rsidRDefault="005828C1" w:rsidP="00B42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DCE40" w14:textId="66706B80" w:rsidR="00B42E36" w:rsidRPr="00B42E36" w:rsidRDefault="00B42E36">
    <w:pPr>
      <w:pStyle w:val="Header"/>
      <w:rPr>
        <w:rFonts w:ascii="Times New Roman" w:hAnsi="Times New Roman" w:cs="Times New Roman"/>
      </w:rPr>
    </w:pPr>
    <w:r w:rsidRPr="00B42E36">
      <w:rPr>
        <w:rFonts w:ascii="Times New Roman" w:hAnsi="Times New Roman" w:cs="Times New Roman"/>
      </w:rPr>
      <w:t>500445930</w:t>
    </w:r>
    <w:r>
      <w:rPr>
        <w:rFonts w:ascii="Times New Roman" w:hAnsi="Times New Roman" w:cs="Times New Roman"/>
      </w:rPr>
      <w:t xml:space="preserve"> | 3124 words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D23"/>
    <w:multiLevelType w:val="multilevel"/>
    <w:tmpl w:val="9084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16EFE"/>
    <w:multiLevelType w:val="hybridMultilevel"/>
    <w:tmpl w:val="3D94CCCC"/>
    <w:lvl w:ilvl="0" w:tplc="C9CAC4AA">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AC3B49"/>
    <w:multiLevelType w:val="multilevel"/>
    <w:tmpl w:val="43AE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536C8"/>
    <w:multiLevelType w:val="hybridMultilevel"/>
    <w:tmpl w:val="E41A560E"/>
    <w:lvl w:ilvl="0" w:tplc="EF02B1A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016A64"/>
    <w:multiLevelType w:val="hybridMultilevel"/>
    <w:tmpl w:val="4186FB8A"/>
    <w:lvl w:ilvl="0" w:tplc="B78E65BC">
      <w:start w:val="33"/>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A76A6A"/>
    <w:multiLevelType w:val="hybridMultilevel"/>
    <w:tmpl w:val="5E62676E"/>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EA664D"/>
    <w:multiLevelType w:val="hybridMultilevel"/>
    <w:tmpl w:val="D1D43C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F5265D"/>
    <w:multiLevelType w:val="hybridMultilevel"/>
    <w:tmpl w:val="02BC46E6"/>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EF2745"/>
    <w:multiLevelType w:val="hybridMultilevel"/>
    <w:tmpl w:val="2A52E362"/>
    <w:lvl w:ilvl="0" w:tplc="45F062B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BF22DE"/>
    <w:multiLevelType w:val="hybridMultilevel"/>
    <w:tmpl w:val="9912ECF8"/>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C5261E"/>
    <w:multiLevelType w:val="hybridMultilevel"/>
    <w:tmpl w:val="D9E6CB20"/>
    <w:lvl w:ilvl="0" w:tplc="2E281C7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CC50DAC"/>
    <w:multiLevelType w:val="hybridMultilevel"/>
    <w:tmpl w:val="79088C80"/>
    <w:lvl w:ilvl="0" w:tplc="9766B836">
      <w:numFmt w:val="bullet"/>
      <w:lvlText w:val="•"/>
      <w:lvlJc w:val="left"/>
      <w:pPr>
        <w:ind w:left="1080" w:hanging="72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0642BF"/>
    <w:multiLevelType w:val="hybridMultilevel"/>
    <w:tmpl w:val="BC06D65C"/>
    <w:lvl w:ilvl="0" w:tplc="9766B83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C04F7"/>
    <w:multiLevelType w:val="hybridMultilevel"/>
    <w:tmpl w:val="70364C30"/>
    <w:lvl w:ilvl="0" w:tplc="9766B836">
      <w:numFmt w:val="bullet"/>
      <w:lvlText w:val="•"/>
      <w:lvlJc w:val="left"/>
      <w:pPr>
        <w:ind w:left="720" w:hanging="720"/>
      </w:pPr>
      <w:rPr>
        <w:rFonts w:ascii="Times New Roman" w:eastAsia="Times New Roman" w:hAnsi="Times New Roman"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BC84D5E"/>
    <w:multiLevelType w:val="hybridMultilevel"/>
    <w:tmpl w:val="37A89A30"/>
    <w:lvl w:ilvl="0" w:tplc="D3F023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502B21"/>
    <w:multiLevelType w:val="hybridMultilevel"/>
    <w:tmpl w:val="AD96C54E"/>
    <w:lvl w:ilvl="0" w:tplc="D960BF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58F526D"/>
    <w:multiLevelType w:val="hybridMultilevel"/>
    <w:tmpl w:val="F01E5204"/>
    <w:lvl w:ilvl="0" w:tplc="D3F02300">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77250B7F"/>
    <w:multiLevelType w:val="hybridMultilevel"/>
    <w:tmpl w:val="F52881BA"/>
    <w:lvl w:ilvl="0" w:tplc="1C44CF6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FD1DCE"/>
    <w:multiLevelType w:val="hybridMultilevel"/>
    <w:tmpl w:val="2D5A5E04"/>
    <w:lvl w:ilvl="0" w:tplc="D3F023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F37A55"/>
    <w:multiLevelType w:val="hybridMultilevel"/>
    <w:tmpl w:val="D79AC214"/>
    <w:lvl w:ilvl="0" w:tplc="D3F02300">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71182805">
    <w:abstractNumId w:val="0"/>
  </w:num>
  <w:num w:numId="2" w16cid:durableId="312370602">
    <w:abstractNumId w:val="2"/>
  </w:num>
  <w:num w:numId="3" w16cid:durableId="532303230">
    <w:abstractNumId w:val="6"/>
  </w:num>
  <w:num w:numId="4" w16cid:durableId="1479958750">
    <w:abstractNumId w:val="14"/>
  </w:num>
  <w:num w:numId="5" w16cid:durableId="1175724934">
    <w:abstractNumId w:val="16"/>
  </w:num>
  <w:num w:numId="6" w16cid:durableId="2129279993">
    <w:abstractNumId w:val="19"/>
  </w:num>
  <w:num w:numId="7" w16cid:durableId="453914503">
    <w:abstractNumId w:val="18"/>
  </w:num>
  <w:num w:numId="8" w16cid:durableId="2088259777">
    <w:abstractNumId w:val="11"/>
  </w:num>
  <w:num w:numId="9" w16cid:durableId="1293366931">
    <w:abstractNumId w:val="13"/>
  </w:num>
  <w:num w:numId="10" w16cid:durableId="1559437321">
    <w:abstractNumId w:val="5"/>
  </w:num>
  <w:num w:numId="11" w16cid:durableId="1335913289">
    <w:abstractNumId w:val="7"/>
  </w:num>
  <w:num w:numId="12" w16cid:durableId="638146793">
    <w:abstractNumId w:val="9"/>
  </w:num>
  <w:num w:numId="13" w16cid:durableId="1246766740">
    <w:abstractNumId w:val="12"/>
  </w:num>
  <w:num w:numId="14" w16cid:durableId="1007096481">
    <w:abstractNumId w:val="15"/>
  </w:num>
  <w:num w:numId="15" w16cid:durableId="1176699673">
    <w:abstractNumId w:val="17"/>
  </w:num>
  <w:num w:numId="16" w16cid:durableId="1951011224">
    <w:abstractNumId w:val="8"/>
  </w:num>
  <w:num w:numId="17" w16cid:durableId="1596400875">
    <w:abstractNumId w:val="10"/>
  </w:num>
  <w:num w:numId="18" w16cid:durableId="1389919660">
    <w:abstractNumId w:val="3"/>
  </w:num>
  <w:num w:numId="19" w16cid:durableId="1215310746">
    <w:abstractNumId w:val="1"/>
  </w:num>
  <w:num w:numId="20" w16cid:durableId="1628924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zQ1NzY2MTQ0MDNQ0lEKTi0uzszPAykwqgUA4azhJCwAAAA="/>
  </w:docVars>
  <w:rsids>
    <w:rsidRoot w:val="00AA79BE"/>
    <w:rsid w:val="00011F12"/>
    <w:rsid w:val="0001207E"/>
    <w:rsid w:val="00027621"/>
    <w:rsid w:val="00074EDA"/>
    <w:rsid w:val="00093D7A"/>
    <w:rsid w:val="00137D43"/>
    <w:rsid w:val="00165399"/>
    <w:rsid w:val="001A4B51"/>
    <w:rsid w:val="001F7B24"/>
    <w:rsid w:val="002140E0"/>
    <w:rsid w:val="00235A55"/>
    <w:rsid w:val="0024276A"/>
    <w:rsid w:val="002A2DEB"/>
    <w:rsid w:val="002B080C"/>
    <w:rsid w:val="00350627"/>
    <w:rsid w:val="00375A05"/>
    <w:rsid w:val="003B4373"/>
    <w:rsid w:val="003C2E1C"/>
    <w:rsid w:val="003E5C3F"/>
    <w:rsid w:val="0043736A"/>
    <w:rsid w:val="004461B4"/>
    <w:rsid w:val="00463175"/>
    <w:rsid w:val="00496B26"/>
    <w:rsid w:val="004A0390"/>
    <w:rsid w:val="00516737"/>
    <w:rsid w:val="005229B4"/>
    <w:rsid w:val="0052326D"/>
    <w:rsid w:val="005266B0"/>
    <w:rsid w:val="00527DCF"/>
    <w:rsid w:val="00537B8D"/>
    <w:rsid w:val="00552E99"/>
    <w:rsid w:val="00580FF7"/>
    <w:rsid w:val="005828C1"/>
    <w:rsid w:val="0058562B"/>
    <w:rsid w:val="00586E0C"/>
    <w:rsid w:val="005A634F"/>
    <w:rsid w:val="005C306F"/>
    <w:rsid w:val="005D29FF"/>
    <w:rsid w:val="00602F87"/>
    <w:rsid w:val="00604682"/>
    <w:rsid w:val="00610010"/>
    <w:rsid w:val="00610F85"/>
    <w:rsid w:val="006229E8"/>
    <w:rsid w:val="006267C6"/>
    <w:rsid w:val="00630B57"/>
    <w:rsid w:val="00630DDB"/>
    <w:rsid w:val="006347AC"/>
    <w:rsid w:val="00635C91"/>
    <w:rsid w:val="00663737"/>
    <w:rsid w:val="006827BC"/>
    <w:rsid w:val="00697769"/>
    <w:rsid w:val="006A43F2"/>
    <w:rsid w:val="006C4144"/>
    <w:rsid w:val="006E03B8"/>
    <w:rsid w:val="006F62A4"/>
    <w:rsid w:val="00704928"/>
    <w:rsid w:val="00710AC0"/>
    <w:rsid w:val="007433EC"/>
    <w:rsid w:val="007878D8"/>
    <w:rsid w:val="00801F01"/>
    <w:rsid w:val="00810955"/>
    <w:rsid w:val="008409F2"/>
    <w:rsid w:val="0086261A"/>
    <w:rsid w:val="00886735"/>
    <w:rsid w:val="008C7F66"/>
    <w:rsid w:val="008D07C7"/>
    <w:rsid w:val="00907210"/>
    <w:rsid w:val="00917326"/>
    <w:rsid w:val="00925201"/>
    <w:rsid w:val="00931612"/>
    <w:rsid w:val="0095560D"/>
    <w:rsid w:val="009746B6"/>
    <w:rsid w:val="0099600C"/>
    <w:rsid w:val="009A08AD"/>
    <w:rsid w:val="009A50DE"/>
    <w:rsid w:val="00A23B78"/>
    <w:rsid w:val="00A2527D"/>
    <w:rsid w:val="00A37E13"/>
    <w:rsid w:val="00A37ED8"/>
    <w:rsid w:val="00A664DA"/>
    <w:rsid w:val="00AA74BD"/>
    <w:rsid w:val="00AA79BE"/>
    <w:rsid w:val="00AA7E5D"/>
    <w:rsid w:val="00B42E36"/>
    <w:rsid w:val="00B57647"/>
    <w:rsid w:val="00B63E29"/>
    <w:rsid w:val="00B667E1"/>
    <w:rsid w:val="00B67D70"/>
    <w:rsid w:val="00B807D0"/>
    <w:rsid w:val="00C85294"/>
    <w:rsid w:val="00CC3E0E"/>
    <w:rsid w:val="00CF133B"/>
    <w:rsid w:val="00D20CB5"/>
    <w:rsid w:val="00D42AD4"/>
    <w:rsid w:val="00D56AEC"/>
    <w:rsid w:val="00D65187"/>
    <w:rsid w:val="00DA5942"/>
    <w:rsid w:val="00DC4C05"/>
    <w:rsid w:val="00DD1B89"/>
    <w:rsid w:val="00DD38D1"/>
    <w:rsid w:val="00DD5AE3"/>
    <w:rsid w:val="00DF1E0D"/>
    <w:rsid w:val="00E14E0B"/>
    <w:rsid w:val="00ED5C98"/>
    <w:rsid w:val="00F329B6"/>
    <w:rsid w:val="00F3518F"/>
    <w:rsid w:val="00F82D2C"/>
    <w:rsid w:val="00FA0653"/>
    <w:rsid w:val="00FC564E"/>
    <w:rsid w:val="00FC61D1"/>
    <w:rsid w:val="00FC634E"/>
    <w:rsid w:val="00FD170D"/>
    <w:rsid w:val="00FE48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A0F"/>
  <w15:chartTrackingRefBased/>
  <w15:docId w15:val="{846CC574-B749-4340-B4A0-AAB488C5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0D"/>
  </w:style>
  <w:style w:type="paragraph" w:styleId="Heading1">
    <w:name w:val="heading 1"/>
    <w:basedOn w:val="Normal"/>
    <w:next w:val="Normal"/>
    <w:link w:val="Heading1Char"/>
    <w:uiPriority w:val="9"/>
    <w:qFormat/>
    <w:rsid w:val="00F32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A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5A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7F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9B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A79BE"/>
    <w:pPr>
      <w:ind w:left="720"/>
      <w:contextualSpacing/>
    </w:pPr>
  </w:style>
  <w:style w:type="character" w:customStyle="1" w:styleId="Heading2Char">
    <w:name w:val="Heading 2 Char"/>
    <w:basedOn w:val="DefaultParagraphFont"/>
    <w:link w:val="Heading2"/>
    <w:uiPriority w:val="9"/>
    <w:rsid w:val="00375A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5A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A50D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C7F6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807D0"/>
    <w:rPr>
      <w:color w:val="0563C1" w:themeColor="hyperlink"/>
      <w:u w:val="single"/>
    </w:rPr>
  </w:style>
  <w:style w:type="character" w:styleId="UnresolvedMention">
    <w:name w:val="Unresolved Mention"/>
    <w:basedOn w:val="DefaultParagraphFont"/>
    <w:uiPriority w:val="99"/>
    <w:semiHidden/>
    <w:unhideWhenUsed/>
    <w:rsid w:val="00B807D0"/>
    <w:rPr>
      <w:color w:val="605E5C"/>
      <w:shd w:val="clear" w:color="auto" w:fill="E1DFDD"/>
    </w:rPr>
  </w:style>
  <w:style w:type="character" w:customStyle="1" w:styleId="Heading1Char">
    <w:name w:val="Heading 1 Char"/>
    <w:basedOn w:val="DefaultParagraphFont"/>
    <w:link w:val="Heading1"/>
    <w:uiPriority w:val="9"/>
    <w:rsid w:val="00F329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E3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2E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36"/>
  </w:style>
  <w:style w:type="paragraph" w:styleId="Footer">
    <w:name w:val="footer"/>
    <w:basedOn w:val="Normal"/>
    <w:link w:val="FooterChar"/>
    <w:uiPriority w:val="99"/>
    <w:unhideWhenUsed/>
    <w:rsid w:val="00B42E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1148">
      <w:bodyDiv w:val="1"/>
      <w:marLeft w:val="0"/>
      <w:marRight w:val="0"/>
      <w:marTop w:val="0"/>
      <w:marBottom w:val="0"/>
      <w:divBdr>
        <w:top w:val="none" w:sz="0" w:space="0" w:color="auto"/>
        <w:left w:val="none" w:sz="0" w:space="0" w:color="auto"/>
        <w:bottom w:val="none" w:sz="0" w:space="0" w:color="auto"/>
        <w:right w:val="none" w:sz="0" w:space="0" w:color="auto"/>
      </w:divBdr>
      <w:divsChild>
        <w:div w:id="965158845">
          <w:marLeft w:val="0"/>
          <w:marRight w:val="0"/>
          <w:marTop w:val="0"/>
          <w:marBottom w:val="0"/>
          <w:divBdr>
            <w:top w:val="none" w:sz="0" w:space="0" w:color="auto"/>
            <w:left w:val="none" w:sz="0" w:space="0" w:color="auto"/>
            <w:bottom w:val="none" w:sz="0" w:space="0" w:color="auto"/>
            <w:right w:val="none" w:sz="0" w:space="0" w:color="auto"/>
          </w:divBdr>
        </w:div>
      </w:divsChild>
    </w:div>
    <w:div w:id="660348712">
      <w:bodyDiv w:val="1"/>
      <w:marLeft w:val="0"/>
      <w:marRight w:val="0"/>
      <w:marTop w:val="0"/>
      <w:marBottom w:val="0"/>
      <w:divBdr>
        <w:top w:val="none" w:sz="0" w:space="0" w:color="auto"/>
        <w:left w:val="none" w:sz="0" w:space="0" w:color="auto"/>
        <w:bottom w:val="none" w:sz="0" w:space="0" w:color="auto"/>
        <w:right w:val="none" w:sz="0" w:space="0" w:color="auto"/>
      </w:divBdr>
    </w:div>
    <w:div w:id="883370673">
      <w:bodyDiv w:val="1"/>
      <w:marLeft w:val="0"/>
      <w:marRight w:val="0"/>
      <w:marTop w:val="0"/>
      <w:marBottom w:val="0"/>
      <w:divBdr>
        <w:top w:val="none" w:sz="0" w:space="0" w:color="auto"/>
        <w:left w:val="none" w:sz="0" w:space="0" w:color="auto"/>
        <w:bottom w:val="none" w:sz="0" w:space="0" w:color="auto"/>
        <w:right w:val="none" w:sz="0" w:space="0" w:color="auto"/>
      </w:divBdr>
    </w:div>
    <w:div w:id="1033190462">
      <w:bodyDiv w:val="1"/>
      <w:marLeft w:val="0"/>
      <w:marRight w:val="0"/>
      <w:marTop w:val="0"/>
      <w:marBottom w:val="0"/>
      <w:divBdr>
        <w:top w:val="none" w:sz="0" w:space="0" w:color="auto"/>
        <w:left w:val="none" w:sz="0" w:space="0" w:color="auto"/>
        <w:bottom w:val="none" w:sz="0" w:space="0" w:color="auto"/>
        <w:right w:val="none" w:sz="0" w:space="0" w:color="auto"/>
      </w:divBdr>
      <w:divsChild>
        <w:div w:id="1426801657">
          <w:marLeft w:val="0"/>
          <w:marRight w:val="0"/>
          <w:marTop w:val="0"/>
          <w:marBottom w:val="0"/>
          <w:divBdr>
            <w:top w:val="none" w:sz="0" w:space="0" w:color="auto"/>
            <w:left w:val="none" w:sz="0" w:space="0" w:color="auto"/>
            <w:bottom w:val="none" w:sz="0" w:space="0" w:color="auto"/>
            <w:right w:val="none" w:sz="0" w:space="0" w:color="auto"/>
          </w:divBdr>
        </w:div>
      </w:divsChild>
    </w:div>
    <w:div w:id="1226601021">
      <w:bodyDiv w:val="1"/>
      <w:marLeft w:val="0"/>
      <w:marRight w:val="0"/>
      <w:marTop w:val="0"/>
      <w:marBottom w:val="0"/>
      <w:divBdr>
        <w:top w:val="none" w:sz="0" w:space="0" w:color="auto"/>
        <w:left w:val="none" w:sz="0" w:space="0" w:color="auto"/>
        <w:bottom w:val="none" w:sz="0" w:space="0" w:color="auto"/>
        <w:right w:val="none" w:sz="0" w:space="0" w:color="auto"/>
      </w:divBdr>
    </w:div>
    <w:div w:id="1532910682">
      <w:bodyDiv w:val="1"/>
      <w:marLeft w:val="0"/>
      <w:marRight w:val="0"/>
      <w:marTop w:val="0"/>
      <w:marBottom w:val="0"/>
      <w:divBdr>
        <w:top w:val="none" w:sz="0" w:space="0" w:color="auto"/>
        <w:left w:val="none" w:sz="0" w:space="0" w:color="auto"/>
        <w:bottom w:val="none" w:sz="0" w:space="0" w:color="auto"/>
        <w:right w:val="none" w:sz="0" w:space="0" w:color="auto"/>
      </w:divBdr>
      <w:divsChild>
        <w:div w:id="1081833709">
          <w:marLeft w:val="0"/>
          <w:marRight w:val="0"/>
          <w:marTop w:val="0"/>
          <w:marBottom w:val="0"/>
          <w:divBdr>
            <w:top w:val="none" w:sz="0" w:space="0" w:color="auto"/>
            <w:left w:val="none" w:sz="0" w:space="0" w:color="auto"/>
            <w:bottom w:val="none" w:sz="0" w:space="0" w:color="auto"/>
            <w:right w:val="none" w:sz="0" w:space="0" w:color="auto"/>
          </w:divBdr>
        </w:div>
      </w:divsChild>
    </w:div>
    <w:div w:id="1898009842">
      <w:bodyDiv w:val="1"/>
      <w:marLeft w:val="0"/>
      <w:marRight w:val="0"/>
      <w:marTop w:val="0"/>
      <w:marBottom w:val="0"/>
      <w:divBdr>
        <w:top w:val="none" w:sz="0" w:space="0" w:color="auto"/>
        <w:left w:val="none" w:sz="0" w:space="0" w:color="auto"/>
        <w:bottom w:val="none" w:sz="0" w:space="0" w:color="auto"/>
        <w:right w:val="none" w:sz="0" w:space="0" w:color="auto"/>
      </w:divBdr>
    </w:div>
    <w:div w:id="1960725382">
      <w:bodyDiv w:val="1"/>
      <w:marLeft w:val="0"/>
      <w:marRight w:val="0"/>
      <w:marTop w:val="0"/>
      <w:marBottom w:val="0"/>
      <w:divBdr>
        <w:top w:val="none" w:sz="0" w:space="0" w:color="auto"/>
        <w:left w:val="none" w:sz="0" w:space="0" w:color="auto"/>
        <w:bottom w:val="none" w:sz="0" w:space="0" w:color="auto"/>
        <w:right w:val="none" w:sz="0" w:space="0" w:color="auto"/>
      </w:divBdr>
      <w:divsChild>
        <w:div w:id="35287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10</Pages>
  <Words>4142</Words>
  <Characters>23984</Characters>
  <Application>Microsoft Office Word</Application>
  <DocSecurity>0</DocSecurity>
  <Lines>337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 Shun Shu</dc:creator>
  <cp:keywords/>
  <dc:description/>
  <cp:lastModifiedBy>Matthew Wei Shun Shu</cp:lastModifiedBy>
  <cp:revision>40</cp:revision>
  <dcterms:created xsi:type="dcterms:W3CDTF">2022-11-22T10:53:00Z</dcterms:created>
  <dcterms:modified xsi:type="dcterms:W3CDTF">2022-11-26T11:36:00Z</dcterms:modified>
</cp:coreProperties>
</file>