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9FFD7" w14:textId="77777777" w:rsidR="00B50B01" w:rsidRDefault="00B50B01" w:rsidP="008B1B5D">
      <w:pPr>
        <w:pStyle w:val="NoSpacing"/>
        <w:rPr>
          <w:rFonts w:cstheme="minorHAnsi"/>
          <w:b/>
          <w:u w:val="single"/>
        </w:rPr>
      </w:pPr>
    </w:p>
    <w:p w14:paraId="55197CE0" w14:textId="77777777" w:rsidR="00B50B01" w:rsidRDefault="00B50B01" w:rsidP="008B1B5D">
      <w:pPr>
        <w:pStyle w:val="NoSpacing"/>
        <w:rPr>
          <w:rFonts w:cstheme="minorHAnsi"/>
          <w:b/>
          <w:u w:val="single"/>
        </w:rPr>
      </w:pPr>
    </w:p>
    <w:p w14:paraId="084D7D85" w14:textId="77777777" w:rsidR="00B50B01" w:rsidRDefault="00B50B01" w:rsidP="008B1B5D">
      <w:pPr>
        <w:pStyle w:val="NoSpacing"/>
        <w:rPr>
          <w:rFonts w:cstheme="minorHAnsi"/>
          <w:b/>
          <w:u w:val="single"/>
        </w:rPr>
      </w:pPr>
    </w:p>
    <w:p w14:paraId="2D91C863" w14:textId="4DD8915D" w:rsidR="00233DE4" w:rsidRPr="008F3551" w:rsidRDefault="008A02A4" w:rsidP="008B1B5D">
      <w:pPr>
        <w:pStyle w:val="NoSpacing"/>
        <w:rPr>
          <w:rFonts w:cstheme="minorHAnsi"/>
          <w:b/>
          <w:u w:val="single"/>
        </w:rPr>
      </w:pPr>
      <w:r w:rsidRPr="008F3551">
        <w:rPr>
          <w:rFonts w:cstheme="minorHAnsi"/>
          <w:b/>
          <w:u w:val="single"/>
        </w:rPr>
        <w:t xml:space="preserve">Areas of </w:t>
      </w:r>
      <w:r w:rsidR="00C9408C" w:rsidRPr="008F3551">
        <w:rPr>
          <w:rFonts w:cstheme="minorHAnsi"/>
          <w:b/>
          <w:u w:val="single"/>
        </w:rPr>
        <w:t xml:space="preserve">Expertise / </w:t>
      </w:r>
      <w:r w:rsidRPr="008F3551">
        <w:rPr>
          <w:rFonts w:cstheme="minorHAnsi"/>
          <w:b/>
          <w:u w:val="single"/>
        </w:rPr>
        <w:t>Skills</w:t>
      </w:r>
    </w:p>
    <w:p w14:paraId="4D57F5E0" w14:textId="44ECDF5E" w:rsidR="00C9408C" w:rsidRPr="008F3551" w:rsidRDefault="00766F93" w:rsidP="008B1B5D">
      <w:pPr>
        <w:pStyle w:val="NoSpacing"/>
        <w:rPr>
          <w:rFonts w:cstheme="minorHAnsi"/>
        </w:rPr>
      </w:pPr>
      <w:r w:rsidRPr="008F3551">
        <w:rPr>
          <w:rFonts w:cstheme="minorHAnsi"/>
        </w:rPr>
        <w:t xml:space="preserve">Identity &amp; Access Management </w:t>
      </w:r>
      <w:r w:rsidR="00E55491" w:rsidRPr="008F3551">
        <w:rPr>
          <w:rFonts w:cstheme="minorHAnsi"/>
        </w:rPr>
        <w:t>Architecture &amp; Design</w:t>
      </w:r>
    </w:p>
    <w:p w14:paraId="540DA440" w14:textId="552E42E2" w:rsidR="000B59B8" w:rsidRPr="008F3551" w:rsidRDefault="00B11D6B" w:rsidP="008B1B5D">
      <w:pPr>
        <w:pStyle w:val="NoSpacing"/>
        <w:rPr>
          <w:rFonts w:cstheme="minorHAnsi"/>
        </w:rPr>
      </w:pPr>
      <w:r w:rsidRPr="008F3551">
        <w:rPr>
          <w:rFonts w:cstheme="minorHAnsi"/>
        </w:rPr>
        <w:t>Security Operations</w:t>
      </w:r>
    </w:p>
    <w:p w14:paraId="7366A7EA" w14:textId="27743923" w:rsidR="00C9408C" w:rsidRPr="008F3551" w:rsidRDefault="006D4667" w:rsidP="008B1B5D">
      <w:pPr>
        <w:pStyle w:val="NoSpacing"/>
        <w:rPr>
          <w:rFonts w:cstheme="minorHAnsi"/>
        </w:rPr>
      </w:pPr>
      <w:r>
        <w:rPr>
          <w:rFonts w:cstheme="minorHAnsi"/>
        </w:rPr>
        <w:t>Cloud Architecture</w:t>
      </w:r>
    </w:p>
    <w:p w14:paraId="18FB77B7" w14:textId="022C53FE" w:rsidR="00C9408C" w:rsidRPr="008F3551" w:rsidRDefault="00C9408C" w:rsidP="008B1B5D">
      <w:pPr>
        <w:pStyle w:val="NoSpacing"/>
        <w:rPr>
          <w:rFonts w:cstheme="minorHAnsi"/>
        </w:rPr>
      </w:pPr>
    </w:p>
    <w:p w14:paraId="799EE6B3" w14:textId="526AA1F3" w:rsidR="00C9408C" w:rsidRPr="008F3551" w:rsidRDefault="00C9408C" w:rsidP="008B1B5D">
      <w:pPr>
        <w:pStyle w:val="NoSpacing"/>
        <w:rPr>
          <w:rFonts w:cstheme="minorHAnsi"/>
          <w:b/>
          <w:u w:val="single"/>
        </w:rPr>
      </w:pPr>
      <w:r w:rsidRPr="008F3551">
        <w:rPr>
          <w:rFonts w:cstheme="minorHAnsi"/>
          <w:b/>
          <w:u w:val="single"/>
        </w:rPr>
        <w:t>Professional Background</w:t>
      </w:r>
    </w:p>
    <w:p w14:paraId="621E9020" w14:textId="5F071C94" w:rsidR="000B7FAD" w:rsidRPr="008F3551" w:rsidRDefault="002C7350" w:rsidP="008B1B5D">
      <w:pPr>
        <w:pStyle w:val="NoSpacing"/>
        <w:rPr>
          <w:rFonts w:cstheme="minorHAnsi"/>
        </w:rPr>
      </w:pPr>
      <w:r w:rsidRPr="008F3551">
        <w:rPr>
          <w:rFonts w:cstheme="minorHAnsi"/>
        </w:rPr>
        <w:t>Leaha</w:t>
      </w:r>
      <w:r w:rsidR="00A53777" w:rsidRPr="008F3551">
        <w:rPr>
          <w:rFonts w:cstheme="minorHAnsi"/>
        </w:rPr>
        <w:t xml:space="preserve"> </w:t>
      </w:r>
      <w:r w:rsidR="00092C32" w:rsidRPr="008F3551">
        <w:rPr>
          <w:rFonts w:cstheme="minorHAnsi"/>
        </w:rPr>
        <w:t xml:space="preserve">has </w:t>
      </w:r>
      <w:r w:rsidR="00582B0A" w:rsidRPr="008F3551">
        <w:rPr>
          <w:rFonts w:cstheme="minorHAnsi"/>
        </w:rPr>
        <w:t xml:space="preserve">over </w:t>
      </w:r>
      <w:r w:rsidR="00582B0A" w:rsidRPr="008F3551">
        <w:rPr>
          <w:rFonts w:cstheme="minorHAnsi"/>
        </w:rPr>
        <w:t>16 years of Information Systems experience. 12 years of which</w:t>
      </w:r>
      <w:r w:rsidR="00092C32" w:rsidRPr="008F3551">
        <w:rPr>
          <w:rFonts w:cstheme="minorHAnsi"/>
        </w:rPr>
        <w:t>,</w:t>
      </w:r>
      <w:r w:rsidR="00582B0A" w:rsidRPr="008F3551">
        <w:rPr>
          <w:rFonts w:cstheme="minorHAnsi"/>
        </w:rPr>
        <w:t xml:space="preserve"> have been in Information Security with focus of Identity and Access Management</w:t>
      </w:r>
      <w:r w:rsidR="00EB5B6D">
        <w:rPr>
          <w:rFonts w:cstheme="minorHAnsi"/>
        </w:rPr>
        <w:t xml:space="preserve"> (IAM)</w:t>
      </w:r>
      <w:r w:rsidR="00582B0A" w:rsidRPr="008F3551">
        <w:rPr>
          <w:rFonts w:cstheme="minorHAnsi"/>
        </w:rPr>
        <w:t>.</w:t>
      </w:r>
      <w:r w:rsidR="00092C32" w:rsidRPr="008F3551">
        <w:rPr>
          <w:rFonts w:cstheme="minorHAnsi"/>
        </w:rPr>
        <w:t xml:space="preserve"> </w:t>
      </w:r>
      <w:r w:rsidR="00A53777" w:rsidRPr="008F3551">
        <w:rPr>
          <w:rFonts w:cstheme="minorHAnsi"/>
        </w:rPr>
        <w:t>She</w:t>
      </w:r>
      <w:r w:rsidR="000B7FAD" w:rsidRPr="008F3551">
        <w:rPr>
          <w:rFonts w:cstheme="minorHAnsi"/>
        </w:rPr>
        <w:t xml:space="preserve"> ha</w:t>
      </w:r>
      <w:r w:rsidR="00A53777" w:rsidRPr="008F3551">
        <w:rPr>
          <w:rFonts w:cstheme="minorHAnsi"/>
        </w:rPr>
        <w:t>s</w:t>
      </w:r>
      <w:r w:rsidR="000B7FAD" w:rsidRPr="008F3551">
        <w:rPr>
          <w:rFonts w:cstheme="minorHAnsi"/>
        </w:rPr>
        <w:t xml:space="preserve"> lead IAM teams in</w:t>
      </w:r>
      <w:r w:rsidR="00211CE7" w:rsidRPr="008F3551">
        <w:rPr>
          <w:rFonts w:cstheme="minorHAnsi"/>
        </w:rPr>
        <w:t xml:space="preserve"> several</w:t>
      </w:r>
      <w:r w:rsidR="009B676F">
        <w:rPr>
          <w:rFonts w:cstheme="minorHAnsi"/>
        </w:rPr>
        <w:t xml:space="preserve"> </w:t>
      </w:r>
      <w:r w:rsidR="00211CE7" w:rsidRPr="008F3551">
        <w:rPr>
          <w:rFonts w:cstheme="minorHAnsi"/>
        </w:rPr>
        <w:t xml:space="preserve">industries and </w:t>
      </w:r>
      <w:r w:rsidR="000B7FAD" w:rsidRPr="008F3551">
        <w:rPr>
          <w:rFonts w:cstheme="minorHAnsi"/>
        </w:rPr>
        <w:t xml:space="preserve">at </w:t>
      </w:r>
      <w:r w:rsidR="00CE412F" w:rsidRPr="008F3551">
        <w:rPr>
          <w:rFonts w:cstheme="minorHAnsi"/>
        </w:rPr>
        <w:t>various sized companies from</w:t>
      </w:r>
      <w:r w:rsidR="00661EB8" w:rsidRPr="008F3551">
        <w:rPr>
          <w:rFonts w:cstheme="minorHAnsi"/>
        </w:rPr>
        <w:t xml:space="preserve"> Mid-sized to </w:t>
      </w:r>
      <w:r w:rsidR="000B7FAD" w:rsidRPr="008F3551">
        <w:rPr>
          <w:rFonts w:cstheme="minorHAnsi"/>
        </w:rPr>
        <w:t xml:space="preserve">Fortune 500 </w:t>
      </w:r>
      <w:r w:rsidR="00661EB8" w:rsidRPr="008F3551">
        <w:rPr>
          <w:rFonts w:cstheme="minorHAnsi"/>
        </w:rPr>
        <w:t>G</w:t>
      </w:r>
      <w:r w:rsidR="000B7FAD" w:rsidRPr="008F3551">
        <w:rPr>
          <w:rFonts w:cstheme="minorHAnsi"/>
        </w:rPr>
        <w:t>lobal</w:t>
      </w:r>
      <w:r w:rsidR="00661EB8" w:rsidRPr="008F3551">
        <w:rPr>
          <w:rFonts w:cstheme="minorHAnsi"/>
        </w:rPr>
        <w:t xml:space="preserve"> Enterprises</w:t>
      </w:r>
      <w:r w:rsidR="000B7FAD" w:rsidRPr="008F3551">
        <w:rPr>
          <w:rFonts w:cstheme="minorHAnsi"/>
        </w:rPr>
        <w:t xml:space="preserve">. </w:t>
      </w:r>
      <w:r w:rsidR="00E938FC" w:rsidRPr="008F3551">
        <w:rPr>
          <w:rFonts w:cstheme="minorHAnsi"/>
        </w:rPr>
        <w:t>U</w:t>
      </w:r>
      <w:r w:rsidR="000B7FAD" w:rsidRPr="008F3551">
        <w:rPr>
          <w:rFonts w:cstheme="minorHAnsi"/>
        </w:rPr>
        <w:t>tiliz</w:t>
      </w:r>
      <w:r w:rsidR="00B47F86" w:rsidRPr="008F3551">
        <w:rPr>
          <w:rFonts w:cstheme="minorHAnsi"/>
        </w:rPr>
        <w:t>ing</w:t>
      </w:r>
      <w:r w:rsidR="000B7FAD" w:rsidRPr="008F3551">
        <w:rPr>
          <w:rFonts w:cstheme="minorHAnsi"/>
        </w:rPr>
        <w:t xml:space="preserve"> </w:t>
      </w:r>
      <w:r w:rsidR="00E938FC" w:rsidRPr="008F3551">
        <w:rPr>
          <w:rFonts w:cstheme="minorHAnsi"/>
        </w:rPr>
        <w:t>her</w:t>
      </w:r>
      <w:r w:rsidR="000B7FAD" w:rsidRPr="008F3551">
        <w:rPr>
          <w:rFonts w:cstheme="minorHAnsi"/>
        </w:rPr>
        <w:t xml:space="preserve"> expertise </w:t>
      </w:r>
      <w:r w:rsidR="00606B46" w:rsidRPr="008F3551">
        <w:rPr>
          <w:rFonts w:cstheme="minorHAnsi"/>
        </w:rPr>
        <w:t xml:space="preserve">in </w:t>
      </w:r>
      <w:r w:rsidR="00453575" w:rsidRPr="008F3551">
        <w:rPr>
          <w:rFonts w:cstheme="minorHAnsi"/>
        </w:rPr>
        <w:t xml:space="preserve">Engineering, Architecture and Leadership </w:t>
      </w:r>
      <w:r w:rsidR="000B7FAD" w:rsidRPr="008F3551">
        <w:rPr>
          <w:rFonts w:cstheme="minorHAnsi"/>
        </w:rPr>
        <w:t xml:space="preserve">to </w:t>
      </w:r>
      <w:r w:rsidR="00BA1B12" w:rsidRPr="008F3551">
        <w:rPr>
          <w:rFonts w:cstheme="minorHAnsi"/>
        </w:rPr>
        <w:t xml:space="preserve">revamp </w:t>
      </w:r>
      <w:r w:rsidR="00780402" w:rsidRPr="008F3551">
        <w:rPr>
          <w:rFonts w:cstheme="minorHAnsi"/>
        </w:rPr>
        <w:t>old</w:t>
      </w:r>
      <w:r w:rsidR="00EC58DD">
        <w:rPr>
          <w:rFonts w:cstheme="minorHAnsi"/>
        </w:rPr>
        <w:t>,</w:t>
      </w:r>
      <w:r w:rsidR="00780402" w:rsidRPr="008F3551">
        <w:rPr>
          <w:rFonts w:cstheme="minorHAnsi"/>
        </w:rPr>
        <w:t xml:space="preserve"> </w:t>
      </w:r>
      <w:r w:rsidR="00BA1B12" w:rsidRPr="008F3551">
        <w:rPr>
          <w:rFonts w:cstheme="minorHAnsi"/>
        </w:rPr>
        <w:t xml:space="preserve">and </w:t>
      </w:r>
      <w:r w:rsidR="000B7FAD" w:rsidRPr="008F3551">
        <w:rPr>
          <w:rFonts w:cstheme="minorHAnsi"/>
        </w:rPr>
        <w:t xml:space="preserve">establish </w:t>
      </w:r>
      <w:r w:rsidR="00BF1E16" w:rsidRPr="008F3551">
        <w:rPr>
          <w:rFonts w:cstheme="minorHAnsi"/>
        </w:rPr>
        <w:t xml:space="preserve">new </w:t>
      </w:r>
      <w:r w:rsidR="00453575" w:rsidRPr="008F3551">
        <w:rPr>
          <w:rFonts w:cstheme="minorHAnsi"/>
        </w:rPr>
        <w:t>methods</w:t>
      </w:r>
      <w:r w:rsidR="000C11CA" w:rsidRPr="008F3551">
        <w:rPr>
          <w:rFonts w:cstheme="minorHAnsi"/>
        </w:rPr>
        <w:t>.</w:t>
      </w:r>
      <w:r w:rsidR="000B7FAD" w:rsidRPr="008F3551">
        <w:rPr>
          <w:rFonts w:cstheme="minorHAnsi"/>
        </w:rPr>
        <w:t xml:space="preserve"> </w:t>
      </w:r>
      <w:r w:rsidR="000C11CA" w:rsidRPr="008F3551">
        <w:rPr>
          <w:rFonts w:cstheme="minorHAnsi"/>
        </w:rPr>
        <w:t>T</w:t>
      </w:r>
      <w:r w:rsidR="00B47F86" w:rsidRPr="008F3551">
        <w:rPr>
          <w:rFonts w:cstheme="minorHAnsi"/>
        </w:rPr>
        <w:t>hen</w:t>
      </w:r>
      <w:r w:rsidR="000B7FAD" w:rsidRPr="008F3551">
        <w:rPr>
          <w:rFonts w:cstheme="minorHAnsi"/>
        </w:rPr>
        <w:t xml:space="preserve"> continued to </w:t>
      </w:r>
      <w:r w:rsidR="009C0B30" w:rsidRPr="008F3551">
        <w:rPr>
          <w:rFonts w:cstheme="minorHAnsi"/>
        </w:rPr>
        <w:t>mature</w:t>
      </w:r>
      <w:r w:rsidR="000B7FAD" w:rsidRPr="008F3551">
        <w:rPr>
          <w:rFonts w:cstheme="minorHAnsi"/>
        </w:rPr>
        <w:t xml:space="preserve"> each IAM Program in the </w:t>
      </w:r>
      <w:r w:rsidR="00BC4060" w:rsidRPr="008F3551">
        <w:rPr>
          <w:rFonts w:cstheme="minorHAnsi"/>
        </w:rPr>
        <w:t>strateg</w:t>
      </w:r>
      <w:r w:rsidR="000C11CA" w:rsidRPr="008F3551">
        <w:rPr>
          <w:rFonts w:cstheme="minorHAnsi"/>
        </w:rPr>
        <w:t>y</w:t>
      </w:r>
      <w:r w:rsidR="000B7FAD" w:rsidRPr="008F3551">
        <w:rPr>
          <w:rFonts w:cstheme="minorHAnsi"/>
        </w:rPr>
        <w:t xml:space="preserve"> and the deployment of robust enterprise-wide solutions. Through each of these modernization efforts, </w:t>
      </w:r>
      <w:r w:rsidR="00D757DE" w:rsidRPr="008F3551">
        <w:rPr>
          <w:rFonts w:cstheme="minorHAnsi"/>
        </w:rPr>
        <w:t>Leaha</w:t>
      </w:r>
      <w:r w:rsidR="000B7FAD" w:rsidRPr="008F3551">
        <w:rPr>
          <w:rFonts w:cstheme="minorHAnsi"/>
        </w:rPr>
        <w:t xml:space="preserve"> ha</w:t>
      </w:r>
      <w:r w:rsidR="00D757DE" w:rsidRPr="008F3551">
        <w:rPr>
          <w:rFonts w:cstheme="minorHAnsi"/>
        </w:rPr>
        <w:t>s</w:t>
      </w:r>
      <w:r w:rsidR="000B7FAD" w:rsidRPr="008F3551">
        <w:rPr>
          <w:rFonts w:cstheme="minorHAnsi"/>
        </w:rPr>
        <w:t xml:space="preserve"> played a strategic role in bringing these organizations into a new era of automation and security.</w:t>
      </w:r>
    </w:p>
    <w:p w14:paraId="7F17E649" w14:textId="52EA76EE" w:rsidR="00C9408C" w:rsidRPr="008F3551" w:rsidRDefault="00C9408C" w:rsidP="008B1B5D">
      <w:pPr>
        <w:pStyle w:val="NoSpacing"/>
        <w:rPr>
          <w:rFonts w:cstheme="minorHAnsi"/>
        </w:rPr>
      </w:pPr>
    </w:p>
    <w:p w14:paraId="1177BFD3" w14:textId="77777777" w:rsidR="00975249" w:rsidRDefault="00975249" w:rsidP="008B1B5D">
      <w:pPr>
        <w:pStyle w:val="NoSpacing"/>
        <w:rPr>
          <w:rFonts w:cstheme="minorHAnsi"/>
        </w:rPr>
        <w:sectPr w:rsidR="00975249" w:rsidSect="008F3551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E15E68" w14:textId="060BE5B3" w:rsidR="00C9408C" w:rsidRPr="008F3551" w:rsidRDefault="00C9408C" w:rsidP="008B1B5D">
      <w:pPr>
        <w:pStyle w:val="NoSpacing"/>
        <w:rPr>
          <w:rFonts w:cstheme="minorHAnsi"/>
        </w:rPr>
      </w:pPr>
    </w:p>
    <w:p w14:paraId="4510A2FC" w14:textId="77777777" w:rsidR="00023EE6" w:rsidRDefault="00023EE6" w:rsidP="008B1B5D">
      <w:pPr>
        <w:pStyle w:val="NoSpacing"/>
        <w:rPr>
          <w:rFonts w:cstheme="minorHAnsi"/>
          <w:b/>
          <w:u w:val="single"/>
        </w:rPr>
        <w:sectPr w:rsidR="00023EE6" w:rsidSect="0097524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ADA626" w14:textId="2ACBBC80" w:rsidR="000A01CA" w:rsidRPr="008F3551" w:rsidRDefault="000A01CA" w:rsidP="008B1B5D">
      <w:pPr>
        <w:pStyle w:val="NoSpacing"/>
        <w:rPr>
          <w:rFonts w:cstheme="minorHAnsi"/>
        </w:rPr>
      </w:pPr>
    </w:p>
    <w:p w14:paraId="650B32EB" w14:textId="4CA23F88" w:rsidR="000A01CA" w:rsidRPr="008F3551" w:rsidRDefault="00530D63" w:rsidP="008B1B5D">
      <w:pPr>
        <w:pStyle w:val="NoSpacing"/>
        <w:rPr>
          <w:rFonts w:cstheme="minorHAnsi"/>
          <w:b/>
          <w:u w:val="single"/>
        </w:rPr>
      </w:pPr>
      <w:r w:rsidRPr="008F3551">
        <w:rPr>
          <w:rFonts w:cstheme="minorHAnsi"/>
          <w:b/>
          <w:u w:val="single"/>
        </w:rPr>
        <w:t xml:space="preserve">Technologies </w:t>
      </w:r>
    </w:p>
    <w:p w14:paraId="26F52155" w14:textId="77777777" w:rsidR="00960B5B" w:rsidRPr="008F3551" w:rsidRDefault="00960B5B" w:rsidP="008B1B5D">
      <w:pPr>
        <w:pStyle w:val="NoSpacing"/>
        <w:rPr>
          <w:rFonts w:cstheme="minorHAnsi"/>
        </w:rPr>
      </w:pPr>
      <w:r w:rsidRPr="008F3551">
        <w:rPr>
          <w:rFonts w:cstheme="minorHAnsi"/>
        </w:rPr>
        <w:t>SailPoint Identity-IQ</w:t>
      </w:r>
      <w:r w:rsidRPr="008F3551">
        <w:rPr>
          <w:rFonts w:cstheme="minorHAnsi"/>
        </w:rPr>
        <w:t xml:space="preserve"> </w:t>
      </w:r>
    </w:p>
    <w:p w14:paraId="076C3447" w14:textId="4C4E8B88" w:rsidR="00960B5B" w:rsidRPr="008F3551" w:rsidRDefault="00960B5B" w:rsidP="008B1B5D">
      <w:pPr>
        <w:pStyle w:val="NoSpacing"/>
        <w:rPr>
          <w:rFonts w:cstheme="minorHAnsi"/>
        </w:rPr>
      </w:pPr>
      <w:r w:rsidRPr="008F3551">
        <w:rPr>
          <w:rFonts w:cstheme="minorHAnsi"/>
        </w:rPr>
        <w:t xml:space="preserve">IBM </w:t>
      </w:r>
      <w:r w:rsidRPr="008F3551">
        <w:rPr>
          <w:rFonts w:cstheme="minorHAnsi"/>
        </w:rPr>
        <w:t>Security</w:t>
      </w:r>
      <w:r w:rsidRPr="008F3551">
        <w:rPr>
          <w:rFonts w:cstheme="minorHAnsi"/>
        </w:rPr>
        <w:t xml:space="preserve"> Identity Manager</w:t>
      </w:r>
    </w:p>
    <w:p w14:paraId="6CEB6B31" w14:textId="10EF9BA1" w:rsidR="00960B5B" w:rsidRPr="008F3551" w:rsidRDefault="00960B5B" w:rsidP="008B1B5D">
      <w:pPr>
        <w:pStyle w:val="NoSpacing"/>
        <w:rPr>
          <w:rFonts w:cstheme="minorHAnsi"/>
        </w:rPr>
      </w:pPr>
      <w:r w:rsidRPr="008F3551">
        <w:rPr>
          <w:rFonts w:cstheme="minorHAnsi"/>
        </w:rPr>
        <w:t xml:space="preserve">IBM </w:t>
      </w:r>
      <w:r w:rsidRPr="008F3551">
        <w:rPr>
          <w:rFonts w:cstheme="minorHAnsi"/>
        </w:rPr>
        <w:t>Security</w:t>
      </w:r>
      <w:r w:rsidRPr="008F3551">
        <w:rPr>
          <w:rFonts w:cstheme="minorHAnsi"/>
        </w:rPr>
        <w:t xml:space="preserve"> Directory Integrator</w:t>
      </w:r>
    </w:p>
    <w:p w14:paraId="1BDBAFC5" w14:textId="5EF4DED1" w:rsidR="00960B5B" w:rsidRPr="008F3551" w:rsidRDefault="00960B5B" w:rsidP="008B1B5D">
      <w:pPr>
        <w:pStyle w:val="NoSpacing"/>
        <w:rPr>
          <w:rFonts w:cstheme="minorHAnsi"/>
        </w:rPr>
      </w:pPr>
      <w:r w:rsidRPr="008F3551">
        <w:rPr>
          <w:rFonts w:cstheme="minorHAnsi"/>
        </w:rPr>
        <w:t xml:space="preserve">IBM </w:t>
      </w:r>
      <w:r w:rsidR="000B59B8" w:rsidRPr="008F3551">
        <w:rPr>
          <w:rFonts w:cstheme="minorHAnsi"/>
        </w:rPr>
        <w:t>Security</w:t>
      </w:r>
      <w:r w:rsidRPr="008F3551">
        <w:rPr>
          <w:rFonts w:cstheme="minorHAnsi"/>
        </w:rPr>
        <w:t xml:space="preserve"> Access Manager for ESSO</w:t>
      </w:r>
    </w:p>
    <w:p w14:paraId="7314D86E" w14:textId="7815F46C" w:rsidR="000B59B8" w:rsidRPr="008F3551" w:rsidRDefault="00310D67" w:rsidP="008B1B5D">
      <w:pPr>
        <w:pStyle w:val="NoSpacing"/>
        <w:rPr>
          <w:rFonts w:cstheme="minorHAnsi"/>
        </w:rPr>
      </w:pPr>
      <w:r w:rsidRPr="008F3551">
        <w:rPr>
          <w:rFonts w:cstheme="minorHAnsi"/>
        </w:rPr>
        <w:t>RFIDeas pcProx</w:t>
      </w:r>
    </w:p>
    <w:p w14:paraId="3BC1C41C" w14:textId="79E6F1C2" w:rsidR="000B59B8" w:rsidRPr="008F3551" w:rsidRDefault="00310D67" w:rsidP="008B1B5D">
      <w:pPr>
        <w:pStyle w:val="NoSpacing"/>
        <w:rPr>
          <w:rFonts w:cstheme="minorHAnsi"/>
        </w:rPr>
      </w:pPr>
      <w:r w:rsidRPr="008F3551">
        <w:rPr>
          <w:rFonts w:cstheme="minorHAnsi"/>
        </w:rPr>
        <w:t>Sentillion Provision</w:t>
      </w:r>
    </w:p>
    <w:p w14:paraId="5F11AD97" w14:textId="58EC9C7D" w:rsidR="00960B5B" w:rsidRPr="008F3551" w:rsidRDefault="00310D67" w:rsidP="008B1B5D">
      <w:pPr>
        <w:pStyle w:val="NoSpacing"/>
        <w:rPr>
          <w:rFonts w:cstheme="minorHAnsi"/>
        </w:rPr>
      </w:pPr>
      <w:r w:rsidRPr="008F3551">
        <w:rPr>
          <w:rFonts w:cstheme="minorHAnsi"/>
        </w:rPr>
        <w:t>Sentillion Vergence (ESSO)</w:t>
      </w:r>
    </w:p>
    <w:p w14:paraId="083C4B85" w14:textId="580BB2C6" w:rsidR="00310D67" w:rsidRPr="008F3551" w:rsidRDefault="00310D67" w:rsidP="008B1B5D">
      <w:pPr>
        <w:pStyle w:val="NoSpacing"/>
        <w:rPr>
          <w:rFonts w:cstheme="minorHAnsi"/>
        </w:rPr>
      </w:pPr>
      <w:r w:rsidRPr="008F3551">
        <w:rPr>
          <w:rFonts w:cstheme="minorHAnsi"/>
        </w:rPr>
        <w:t>CyberArk Privileged Identity Management</w:t>
      </w:r>
    </w:p>
    <w:p w14:paraId="53D64559" w14:textId="6793DD99" w:rsidR="00A21045" w:rsidRPr="008F3551" w:rsidRDefault="00A21045" w:rsidP="008B1B5D">
      <w:pPr>
        <w:pStyle w:val="NoSpacing"/>
        <w:rPr>
          <w:rFonts w:cstheme="minorHAnsi"/>
        </w:rPr>
      </w:pPr>
      <w:r w:rsidRPr="008F3551">
        <w:rPr>
          <w:rFonts w:cstheme="minorHAnsi"/>
        </w:rPr>
        <w:t>Symantec Information &amp; Event Management</w:t>
      </w:r>
    </w:p>
    <w:p w14:paraId="5676A00F" w14:textId="45B2DCF8" w:rsidR="00A21045" w:rsidRPr="008F3551" w:rsidRDefault="00A21045" w:rsidP="008B1B5D">
      <w:pPr>
        <w:pStyle w:val="NoSpacing"/>
        <w:rPr>
          <w:rFonts w:cstheme="minorHAnsi"/>
        </w:rPr>
      </w:pPr>
      <w:r w:rsidRPr="008F3551">
        <w:rPr>
          <w:rFonts w:cstheme="minorHAnsi"/>
        </w:rPr>
        <w:t>Symantec End Point Management (SEPM)</w:t>
      </w:r>
    </w:p>
    <w:p w14:paraId="609B6A74" w14:textId="77777777" w:rsidR="00A21045" w:rsidRPr="008F3551" w:rsidRDefault="00A21045" w:rsidP="008B1B5D">
      <w:pPr>
        <w:pStyle w:val="NoSpacing"/>
        <w:rPr>
          <w:rFonts w:cstheme="minorHAnsi"/>
        </w:rPr>
      </w:pPr>
      <w:r w:rsidRPr="008F3551">
        <w:rPr>
          <w:rFonts w:cstheme="minorHAnsi"/>
        </w:rPr>
        <w:t>Palo Alto</w:t>
      </w:r>
    </w:p>
    <w:p w14:paraId="5F8DA8C9" w14:textId="0079ED90" w:rsidR="00A21045" w:rsidRPr="008F3551" w:rsidRDefault="00A21045" w:rsidP="008B1B5D">
      <w:pPr>
        <w:pStyle w:val="NoSpacing"/>
        <w:rPr>
          <w:rFonts w:cstheme="minorHAnsi"/>
        </w:rPr>
      </w:pPr>
      <w:r w:rsidRPr="008F3551">
        <w:rPr>
          <w:rFonts w:cstheme="minorHAnsi"/>
        </w:rPr>
        <w:t>FortiNet</w:t>
      </w:r>
    </w:p>
    <w:p w14:paraId="4E3C8532" w14:textId="7B8F4CAC" w:rsidR="00A21045" w:rsidRPr="008F3551" w:rsidRDefault="007E3081" w:rsidP="008B1B5D">
      <w:pPr>
        <w:pStyle w:val="NoSpacing"/>
        <w:rPr>
          <w:rFonts w:cstheme="minorHAnsi"/>
        </w:rPr>
      </w:pPr>
      <w:r w:rsidRPr="008F3551">
        <w:rPr>
          <w:rFonts w:cstheme="minorHAnsi"/>
        </w:rPr>
        <w:t>PGP whole-disk encryption</w:t>
      </w:r>
    </w:p>
    <w:p w14:paraId="437D684E" w14:textId="58A0C191" w:rsidR="007E3081" w:rsidRPr="008F3551" w:rsidRDefault="007E3081" w:rsidP="008B1B5D">
      <w:pPr>
        <w:pStyle w:val="NoSpacing"/>
        <w:rPr>
          <w:rFonts w:cstheme="minorHAnsi"/>
        </w:rPr>
      </w:pPr>
      <w:r w:rsidRPr="008F3551">
        <w:rPr>
          <w:rFonts w:cstheme="minorHAnsi"/>
        </w:rPr>
        <w:t>Symantec Vontu Data Loss Prevention (DLP),</w:t>
      </w:r>
    </w:p>
    <w:p w14:paraId="4519BE9A" w14:textId="01C2C4A6" w:rsidR="007E3081" w:rsidRPr="008F3551" w:rsidRDefault="007E3081" w:rsidP="008B1B5D">
      <w:pPr>
        <w:pStyle w:val="NoSpacing"/>
        <w:rPr>
          <w:rFonts w:cstheme="minorHAnsi"/>
        </w:rPr>
      </w:pPr>
      <w:r w:rsidRPr="008F3551">
        <w:rPr>
          <w:rFonts w:cstheme="minorHAnsi"/>
        </w:rPr>
        <w:t>Qualys compliance and vulnerability scanning tools</w:t>
      </w:r>
    </w:p>
    <w:p w14:paraId="521E6977" w14:textId="34045957" w:rsidR="007E3081" w:rsidRPr="008F3551" w:rsidRDefault="007E3081" w:rsidP="008B1B5D">
      <w:pPr>
        <w:pStyle w:val="NoSpacing"/>
        <w:rPr>
          <w:rFonts w:cstheme="minorHAnsi"/>
        </w:rPr>
      </w:pPr>
      <w:r w:rsidRPr="008F3551">
        <w:rPr>
          <w:rFonts w:cstheme="minorHAnsi"/>
        </w:rPr>
        <w:t>Cisco Secure VPN</w:t>
      </w:r>
    </w:p>
    <w:p w14:paraId="48917CD4" w14:textId="5C6ADF7E" w:rsidR="007E3081" w:rsidRPr="008F3551" w:rsidRDefault="007E3081" w:rsidP="008B1B5D">
      <w:pPr>
        <w:pStyle w:val="NoSpacing"/>
        <w:rPr>
          <w:rFonts w:cstheme="minorHAnsi"/>
        </w:rPr>
      </w:pPr>
      <w:r w:rsidRPr="008F3551">
        <w:rPr>
          <w:rFonts w:cstheme="minorHAnsi"/>
        </w:rPr>
        <w:t>Array Networks Desktop Direct</w:t>
      </w:r>
    </w:p>
    <w:p w14:paraId="7516EC24" w14:textId="050A46EA" w:rsidR="00184505" w:rsidRPr="008F3551" w:rsidRDefault="00184505" w:rsidP="008B1B5D">
      <w:pPr>
        <w:pStyle w:val="NoSpacing"/>
        <w:rPr>
          <w:rFonts w:cstheme="minorHAnsi"/>
        </w:rPr>
      </w:pPr>
      <w:r w:rsidRPr="008F3551">
        <w:rPr>
          <w:rFonts w:cstheme="minorHAnsi"/>
        </w:rPr>
        <w:t>NetMotion</w:t>
      </w:r>
    </w:p>
    <w:p w14:paraId="1F3ABDE4" w14:textId="77777777" w:rsidR="0058356B" w:rsidRPr="008F3551" w:rsidRDefault="00184505" w:rsidP="008B1B5D">
      <w:pPr>
        <w:pStyle w:val="NoSpacing"/>
        <w:rPr>
          <w:rFonts w:cstheme="minorHAnsi"/>
        </w:rPr>
      </w:pPr>
      <w:r w:rsidRPr="008F3551">
        <w:rPr>
          <w:rFonts w:cstheme="minorHAnsi"/>
        </w:rPr>
        <w:t>Microsoft Active Directory</w:t>
      </w:r>
    </w:p>
    <w:p w14:paraId="307D9FEF" w14:textId="77777777" w:rsidR="0058356B" w:rsidRPr="008F3551" w:rsidRDefault="0058356B" w:rsidP="008B1B5D">
      <w:pPr>
        <w:pStyle w:val="NoSpacing"/>
        <w:rPr>
          <w:rFonts w:cstheme="minorHAnsi"/>
        </w:rPr>
      </w:pPr>
      <w:r w:rsidRPr="008F3551">
        <w:rPr>
          <w:rFonts w:cstheme="minorHAnsi"/>
        </w:rPr>
        <w:t xml:space="preserve">IBM </w:t>
      </w:r>
      <w:r w:rsidR="00184505" w:rsidRPr="008F3551">
        <w:rPr>
          <w:rFonts w:cstheme="minorHAnsi"/>
        </w:rPr>
        <w:t>Tivoli Directory Server</w:t>
      </w:r>
    </w:p>
    <w:p w14:paraId="16941FA6" w14:textId="77777777" w:rsidR="0058356B" w:rsidRPr="008F3551" w:rsidRDefault="00184505" w:rsidP="008B1B5D">
      <w:pPr>
        <w:pStyle w:val="NoSpacing"/>
        <w:rPr>
          <w:rFonts w:cstheme="minorHAnsi"/>
        </w:rPr>
      </w:pPr>
      <w:r w:rsidRPr="008F3551">
        <w:rPr>
          <w:rFonts w:cstheme="minorHAnsi"/>
        </w:rPr>
        <w:t>Microsoft Azure</w:t>
      </w:r>
    </w:p>
    <w:p w14:paraId="2A1A44F3" w14:textId="7C8CE315" w:rsidR="00B774A6" w:rsidRPr="00B774A6" w:rsidRDefault="00184505" w:rsidP="00B50B01">
      <w:pPr>
        <w:pStyle w:val="NoSpacing"/>
        <w:rPr>
          <w:rFonts w:cstheme="minorHAnsi"/>
        </w:rPr>
      </w:pPr>
      <w:r w:rsidRPr="008F3551">
        <w:rPr>
          <w:rFonts w:cstheme="minorHAnsi"/>
        </w:rPr>
        <w:t>AWS</w:t>
      </w:r>
    </w:p>
    <w:p w14:paraId="7E79C7F8" w14:textId="77777777" w:rsidR="00B774A6" w:rsidRDefault="00B774A6" w:rsidP="00B50B01">
      <w:pPr>
        <w:pStyle w:val="NoSpacing"/>
        <w:rPr>
          <w:rFonts w:cstheme="minorHAnsi"/>
          <w:b/>
          <w:u w:val="single"/>
        </w:rPr>
      </w:pPr>
    </w:p>
    <w:p w14:paraId="79122CD8" w14:textId="78AC20F8" w:rsidR="00B50B01" w:rsidRPr="008F3551" w:rsidRDefault="00B50B01" w:rsidP="00B50B01">
      <w:pPr>
        <w:pStyle w:val="NoSpacing"/>
        <w:rPr>
          <w:rFonts w:cstheme="minorHAnsi"/>
          <w:b/>
          <w:u w:val="single"/>
        </w:rPr>
      </w:pPr>
      <w:r w:rsidRPr="00B50B01">
        <w:rPr>
          <w:rFonts w:cstheme="minorHAnsi"/>
          <w:b/>
          <w:u w:val="single"/>
        </w:rPr>
        <w:t xml:space="preserve"> </w:t>
      </w:r>
      <w:r w:rsidRPr="008F3551">
        <w:rPr>
          <w:rFonts w:cstheme="minorHAnsi"/>
          <w:b/>
          <w:u w:val="single"/>
        </w:rPr>
        <w:t>Certifications / Training</w:t>
      </w:r>
    </w:p>
    <w:p w14:paraId="494F4D09" w14:textId="77777777" w:rsidR="00B50B01" w:rsidRPr="008F3551" w:rsidRDefault="00B50B01" w:rsidP="00B50B01">
      <w:pPr>
        <w:pStyle w:val="NoSpacing"/>
        <w:rPr>
          <w:rFonts w:cstheme="minorHAnsi"/>
        </w:rPr>
      </w:pPr>
      <w:r w:rsidRPr="008F3551">
        <w:rPr>
          <w:rFonts w:cstheme="minorHAnsi"/>
        </w:rPr>
        <w:t>AWS Engineering and Architecture Training</w:t>
      </w:r>
    </w:p>
    <w:p w14:paraId="024B21C6" w14:textId="77777777" w:rsidR="00B50B01" w:rsidRPr="008F3551" w:rsidRDefault="00B50B01" w:rsidP="00B50B01">
      <w:pPr>
        <w:pStyle w:val="NoSpacing"/>
        <w:rPr>
          <w:rFonts w:cstheme="minorHAnsi"/>
        </w:rPr>
      </w:pPr>
      <w:r w:rsidRPr="008F3551">
        <w:rPr>
          <w:rFonts w:cstheme="minorHAnsi"/>
        </w:rPr>
        <w:t>Agile 4.0 for Teams</w:t>
      </w:r>
    </w:p>
    <w:p w14:paraId="175B51B2" w14:textId="77777777" w:rsidR="00B50B01" w:rsidRPr="008F3551" w:rsidRDefault="00B50B01" w:rsidP="00B50B01">
      <w:pPr>
        <w:pStyle w:val="NoSpacing"/>
        <w:rPr>
          <w:rFonts w:cstheme="minorHAnsi"/>
        </w:rPr>
      </w:pPr>
      <w:r w:rsidRPr="008F3551">
        <w:rPr>
          <w:rFonts w:cstheme="minorHAnsi"/>
        </w:rPr>
        <w:t xml:space="preserve">SailPoint Identity-IQ 7.0 </w:t>
      </w:r>
    </w:p>
    <w:p w14:paraId="2559C5F3" w14:textId="77777777" w:rsidR="00B50B01" w:rsidRPr="008F3551" w:rsidRDefault="00B50B01" w:rsidP="00B50B01">
      <w:pPr>
        <w:pStyle w:val="NoSpacing"/>
        <w:rPr>
          <w:rFonts w:cstheme="minorHAnsi"/>
        </w:rPr>
      </w:pPr>
      <w:r w:rsidRPr="008F3551">
        <w:rPr>
          <w:rFonts w:cstheme="minorHAnsi"/>
        </w:rPr>
        <w:t>ITIL 3.0 Certification</w:t>
      </w:r>
    </w:p>
    <w:p w14:paraId="000BD32C" w14:textId="77777777" w:rsidR="00B50B01" w:rsidRPr="008F3551" w:rsidRDefault="00B50B01" w:rsidP="00B50B01">
      <w:pPr>
        <w:pStyle w:val="NoSpacing"/>
        <w:rPr>
          <w:rFonts w:cstheme="minorHAnsi"/>
        </w:rPr>
      </w:pPr>
      <w:r w:rsidRPr="008F3551">
        <w:rPr>
          <w:rFonts w:cstheme="minorHAnsi"/>
        </w:rPr>
        <w:t>IBM Tivoli Access Manager for ESSO 8.1</w:t>
      </w:r>
    </w:p>
    <w:p w14:paraId="60B0F4EE" w14:textId="77777777" w:rsidR="00B50B01" w:rsidRPr="008F3551" w:rsidRDefault="00B50B01" w:rsidP="00B50B01">
      <w:pPr>
        <w:pStyle w:val="NoSpacing"/>
        <w:rPr>
          <w:rFonts w:cstheme="minorHAnsi"/>
        </w:rPr>
      </w:pPr>
      <w:r w:rsidRPr="008F3551">
        <w:rPr>
          <w:rFonts w:cstheme="minorHAnsi"/>
        </w:rPr>
        <w:t xml:space="preserve">IBM Tivoli Identity Manager 5.1 </w:t>
      </w:r>
    </w:p>
    <w:p w14:paraId="7FB14645" w14:textId="4CD3D49A" w:rsidR="00B50B01" w:rsidRDefault="00B50B01" w:rsidP="00B50B01">
      <w:pPr>
        <w:pStyle w:val="NoSpacing"/>
        <w:rPr>
          <w:rFonts w:cstheme="minorHAnsi"/>
        </w:rPr>
      </w:pPr>
      <w:r w:rsidRPr="008F3551">
        <w:rPr>
          <w:rFonts w:cstheme="minorHAnsi"/>
        </w:rPr>
        <w:t>PaloAlto Networks Training</w:t>
      </w:r>
    </w:p>
    <w:p w14:paraId="758FE5DE" w14:textId="2C727241" w:rsidR="00B774A6" w:rsidRDefault="00B774A6" w:rsidP="00B50B01">
      <w:pPr>
        <w:pStyle w:val="NoSpacing"/>
        <w:rPr>
          <w:rFonts w:cstheme="minorHAnsi"/>
        </w:rPr>
      </w:pPr>
    </w:p>
    <w:p w14:paraId="3D960426" w14:textId="43F09A22" w:rsidR="00B774A6" w:rsidRDefault="00B774A6" w:rsidP="00B50B01">
      <w:pPr>
        <w:pStyle w:val="NoSpacing"/>
        <w:rPr>
          <w:rFonts w:cstheme="minorHAnsi"/>
        </w:rPr>
      </w:pPr>
      <w:bookmarkStart w:id="0" w:name="_GoBack"/>
      <w:bookmarkEnd w:id="0"/>
    </w:p>
    <w:p w14:paraId="0055EDC9" w14:textId="7B8FECEA" w:rsidR="00B774A6" w:rsidRDefault="00B774A6" w:rsidP="00B50B01">
      <w:pPr>
        <w:pStyle w:val="NoSpacing"/>
        <w:rPr>
          <w:rFonts w:cstheme="minorHAnsi"/>
        </w:rPr>
      </w:pPr>
    </w:p>
    <w:p w14:paraId="5B80D65A" w14:textId="77777777" w:rsidR="00B774A6" w:rsidRDefault="00B774A6" w:rsidP="00B50B01">
      <w:pPr>
        <w:pStyle w:val="NoSpacing"/>
        <w:rPr>
          <w:rFonts w:cstheme="minorHAnsi"/>
        </w:rPr>
      </w:pPr>
    </w:p>
    <w:p w14:paraId="4B213904" w14:textId="54952A2A" w:rsidR="00B774A6" w:rsidRDefault="00B774A6" w:rsidP="00B50B01">
      <w:pPr>
        <w:pStyle w:val="NoSpacing"/>
        <w:rPr>
          <w:rFonts w:cstheme="minorHAnsi"/>
        </w:rPr>
      </w:pPr>
    </w:p>
    <w:p w14:paraId="797F73AE" w14:textId="2985E607" w:rsidR="00B774A6" w:rsidRDefault="00B774A6" w:rsidP="00B50B01">
      <w:pPr>
        <w:pStyle w:val="NoSpacing"/>
        <w:rPr>
          <w:rFonts w:cstheme="minorHAnsi"/>
        </w:rPr>
      </w:pPr>
    </w:p>
    <w:p w14:paraId="10D6724A" w14:textId="0DEB28E6" w:rsidR="00B774A6" w:rsidRDefault="00B774A6" w:rsidP="00B50B01">
      <w:pPr>
        <w:pStyle w:val="NoSpacing"/>
        <w:rPr>
          <w:rFonts w:cstheme="minorHAnsi"/>
        </w:rPr>
      </w:pPr>
    </w:p>
    <w:p w14:paraId="118CB2E2" w14:textId="5DB74BD6" w:rsidR="00B774A6" w:rsidRDefault="00B774A6" w:rsidP="00B50B01">
      <w:pPr>
        <w:pStyle w:val="NoSpacing"/>
        <w:rPr>
          <w:rFonts w:cstheme="minorHAnsi"/>
        </w:rPr>
      </w:pPr>
    </w:p>
    <w:p w14:paraId="5BE5325F" w14:textId="02CA5A5B" w:rsidR="00B774A6" w:rsidRDefault="00B774A6" w:rsidP="00B50B01">
      <w:pPr>
        <w:pStyle w:val="NoSpacing"/>
        <w:rPr>
          <w:rFonts w:cstheme="minorHAnsi"/>
        </w:rPr>
      </w:pPr>
    </w:p>
    <w:p w14:paraId="27F9017E" w14:textId="16BB0D9A" w:rsidR="00B774A6" w:rsidRDefault="00B774A6" w:rsidP="00B50B01">
      <w:pPr>
        <w:pStyle w:val="NoSpacing"/>
        <w:rPr>
          <w:rFonts w:cstheme="minorHAnsi"/>
        </w:rPr>
      </w:pPr>
    </w:p>
    <w:p w14:paraId="21059AB9" w14:textId="6F0D7383" w:rsidR="00B774A6" w:rsidRDefault="00B774A6" w:rsidP="00B50B01">
      <w:pPr>
        <w:pStyle w:val="NoSpacing"/>
        <w:rPr>
          <w:rFonts w:cstheme="minorHAnsi"/>
        </w:rPr>
      </w:pPr>
    </w:p>
    <w:p w14:paraId="72154D4A" w14:textId="364314E2" w:rsidR="00B774A6" w:rsidRDefault="00B774A6" w:rsidP="00B50B01">
      <w:pPr>
        <w:pStyle w:val="NoSpacing"/>
        <w:rPr>
          <w:rFonts w:cstheme="minorHAnsi"/>
        </w:rPr>
      </w:pPr>
    </w:p>
    <w:p w14:paraId="4684E576" w14:textId="7363C504" w:rsidR="00B774A6" w:rsidRDefault="00B774A6" w:rsidP="00B50B01">
      <w:pPr>
        <w:pStyle w:val="NoSpacing"/>
        <w:rPr>
          <w:rFonts w:cstheme="minorHAnsi"/>
        </w:rPr>
      </w:pPr>
    </w:p>
    <w:p w14:paraId="558A32E6" w14:textId="31CF728E" w:rsidR="00B774A6" w:rsidRDefault="00B774A6" w:rsidP="00B50B01">
      <w:pPr>
        <w:pStyle w:val="NoSpacing"/>
        <w:rPr>
          <w:rFonts w:cstheme="minorHAnsi"/>
        </w:rPr>
      </w:pPr>
    </w:p>
    <w:p w14:paraId="7E6A729F" w14:textId="77777777" w:rsidR="00B774A6" w:rsidRPr="008F3551" w:rsidRDefault="00B774A6" w:rsidP="00B50B01">
      <w:pPr>
        <w:pStyle w:val="NoSpacing"/>
        <w:rPr>
          <w:rFonts w:cstheme="minorHAnsi"/>
        </w:rPr>
      </w:pPr>
    </w:p>
    <w:p w14:paraId="39E2F344" w14:textId="737D954F" w:rsidR="00530D63" w:rsidRPr="008F3551" w:rsidRDefault="00530D63" w:rsidP="008B1B5D">
      <w:pPr>
        <w:pStyle w:val="NoSpacing"/>
        <w:rPr>
          <w:rFonts w:cstheme="minorHAnsi"/>
        </w:rPr>
      </w:pPr>
    </w:p>
    <w:p w14:paraId="2E14C806" w14:textId="77777777" w:rsidR="00975249" w:rsidRDefault="00975249">
      <w:pPr>
        <w:pStyle w:val="NoSpacing"/>
        <w:rPr>
          <w:rFonts w:cstheme="minorHAnsi"/>
        </w:rPr>
        <w:sectPr w:rsidR="00975249" w:rsidSect="00B50B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A497763" w14:textId="3A06B32E" w:rsidR="00023EE6" w:rsidRPr="008F3551" w:rsidRDefault="00023EE6">
      <w:pPr>
        <w:pStyle w:val="NoSpacing"/>
        <w:rPr>
          <w:rFonts w:cstheme="minorHAnsi"/>
        </w:rPr>
      </w:pPr>
    </w:p>
    <w:sectPr w:rsidR="00023EE6" w:rsidRPr="008F3551" w:rsidSect="00023EE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B18A3" w14:textId="77777777" w:rsidR="00F725A6" w:rsidRDefault="00F725A6" w:rsidP="00F725A6">
      <w:r>
        <w:separator/>
      </w:r>
    </w:p>
  </w:endnote>
  <w:endnote w:type="continuationSeparator" w:id="0">
    <w:p w14:paraId="71FE66DA" w14:textId="77777777" w:rsidR="00F725A6" w:rsidRDefault="00F725A6" w:rsidP="00F72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D3F15" w14:textId="77777777" w:rsidR="00F725A6" w:rsidRDefault="00F725A6" w:rsidP="00F725A6">
      <w:r>
        <w:separator/>
      </w:r>
    </w:p>
  </w:footnote>
  <w:footnote w:type="continuationSeparator" w:id="0">
    <w:p w14:paraId="17C746C0" w14:textId="77777777" w:rsidR="00F725A6" w:rsidRDefault="00F725A6" w:rsidP="00F72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65EF8" w14:textId="24872EF8" w:rsidR="00DB07F7" w:rsidRPr="00320E92" w:rsidRDefault="00BC78A3" w:rsidP="00DB07F7">
    <w:pPr>
      <w:pStyle w:val="Header"/>
      <w:jc w:val="right"/>
      <w:rPr>
        <w:rFonts w:asciiTheme="minorHAnsi" w:hAnsiTheme="minorHAnsi" w:cstheme="minorHAnsi"/>
        <w:b/>
        <w:color w:val="A6A6A6" w:themeColor="background1" w:themeShade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F59C9" wp14:editId="78F79833">
              <wp:simplePos x="0" y="0"/>
              <wp:positionH relativeFrom="page">
                <wp:posOffset>67733</wp:posOffset>
              </wp:positionH>
              <wp:positionV relativeFrom="paragraph">
                <wp:posOffset>-299932</wp:posOffset>
              </wp:positionV>
              <wp:extent cx="952500" cy="804122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8041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F96239" w14:textId="79A8D513" w:rsidR="00BC78A3" w:rsidRPr="00F65526" w:rsidRDefault="00BC78A3" w:rsidP="00BC78A3">
                          <w:pPr>
                            <w:pStyle w:val="Header"/>
                            <w:jc w:val="center"/>
                            <w:rPr>
                              <w:rFonts w:ascii="Agency FB" w:hAnsi="Agency FB" w:cstheme="minorHAnsi"/>
                              <w:color w:val="A6A6A6" w:themeColor="background1" w:themeShade="A6"/>
                              <w:sz w:val="96"/>
                              <w:szCs w:val="9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F65526">
                            <w:rPr>
                              <w:rFonts w:ascii="Agency FB" w:hAnsi="Agency FB" w:cstheme="minorHAnsi"/>
                              <w:color w:val="A6A6A6" w:themeColor="background1" w:themeShade="A6"/>
                              <w:sz w:val="96"/>
                              <w:szCs w:val="9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BIO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EF59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.35pt;margin-top:-23.6pt;width:75pt;height:63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" filled="f" stroked="f">
              <v:fill o:detectmouseclick="t"/>
              <v:textbox>
                <w:txbxContent>
                  <w:p w14:paraId="46F96239" w14:textId="79A8D513" w:rsidR="00BC78A3" w:rsidRPr="00F65526" w:rsidRDefault="00BC78A3" w:rsidP="00BC78A3">
                    <w:pPr>
                      <w:pStyle w:val="Header"/>
                      <w:jc w:val="center"/>
                      <w:rPr>
                        <w:rFonts w:ascii="Agency FB" w:hAnsi="Agency FB" w:cstheme="minorHAnsi"/>
                        <w:color w:val="A6A6A6" w:themeColor="background1" w:themeShade="A6"/>
                        <w:sz w:val="96"/>
                        <w:szCs w:val="9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>
                              <w14:lumMod w14:val="75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F65526">
                      <w:rPr>
                        <w:rFonts w:ascii="Agency FB" w:hAnsi="Agency FB" w:cstheme="minorHAnsi"/>
                        <w:color w:val="A6A6A6" w:themeColor="background1" w:themeShade="A6"/>
                        <w:sz w:val="96"/>
                        <w:szCs w:val="9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>
                              <w14:lumMod w14:val="75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>BIO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F725A6" w:rsidRPr="00320E92">
      <w:rPr>
        <w:rFonts w:asciiTheme="minorHAnsi" w:hAnsiTheme="minorHAnsi" w:cstheme="minorHAnsi"/>
        <w:b/>
        <w:color w:val="A6A6A6" w:themeColor="background1" w:themeShade="A6"/>
      </w:rPr>
      <w:t>Leaha van Olphen</w:t>
    </w:r>
  </w:p>
  <w:p w14:paraId="02300EA2" w14:textId="77777777" w:rsidR="00F725A6" w:rsidRDefault="00F725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370FD"/>
    <w:multiLevelType w:val="hybridMultilevel"/>
    <w:tmpl w:val="B784D24A"/>
    <w:lvl w:ilvl="0" w:tplc="B9709BFE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3EAF0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AF280A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208294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EE1A5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AC4A32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D7740E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AFC4775C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9C946AC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5B"/>
    <w:rsid w:val="00023EE6"/>
    <w:rsid w:val="0007696E"/>
    <w:rsid w:val="00092C32"/>
    <w:rsid w:val="000A01CA"/>
    <w:rsid w:val="000A4938"/>
    <w:rsid w:val="000B59B8"/>
    <w:rsid w:val="000B7FAD"/>
    <w:rsid w:val="000C11CA"/>
    <w:rsid w:val="00164C1B"/>
    <w:rsid w:val="00184505"/>
    <w:rsid w:val="001E5EE8"/>
    <w:rsid w:val="001F0E47"/>
    <w:rsid w:val="00211CE7"/>
    <w:rsid w:val="002147F3"/>
    <w:rsid w:val="00233DE4"/>
    <w:rsid w:val="002C7350"/>
    <w:rsid w:val="00310D67"/>
    <w:rsid w:val="00320E92"/>
    <w:rsid w:val="004103D5"/>
    <w:rsid w:val="00453575"/>
    <w:rsid w:val="004761D7"/>
    <w:rsid w:val="00484102"/>
    <w:rsid w:val="004D631C"/>
    <w:rsid w:val="004E0E43"/>
    <w:rsid w:val="00530D63"/>
    <w:rsid w:val="005351EE"/>
    <w:rsid w:val="005800C0"/>
    <w:rsid w:val="00582B0A"/>
    <w:rsid w:val="0058356B"/>
    <w:rsid w:val="00606B46"/>
    <w:rsid w:val="00661EB8"/>
    <w:rsid w:val="006D4667"/>
    <w:rsid w:val="0072264C"/>
    <w:rsid w:val="00725ED7"/>
    <w:rsid w:val="00766F93"/>
    <w:rsid w:val="00780402"/>
    <w:rsid w:val="007E3081"/>
    <w:rsid w:val="008440AD"/>
    <w:rsid w:val="0085539A"/>
    <w:rsid w:val="00881667"/>
    <w:rsid w:val="008A02A4"/>
    <w:rsid w:val="008B1B5D"/>
    <w:rsid w:val="008F3551"/>
    <w:rsid w:val="00960B5B"/>
    <w:rsid w:val="00975249"/>
    <w:rsid w:val="009832F1"/>
    <w:rsid w:val="009B676F"/>
    <w:rsid w:val="009C0B30"/>
    <w:rsid w:val="00A21045"/>
    <w:rsid w:val="00A53777"/>
    <w:rsid w:val="00B11D6B"/>
    <w:rsid w:val="00B14B1B"/>
    <w:rsid w:val="00B47F86"/>
    <w:rsid w:val="00B50B01"/>
    <w:rsid w:val="00B733A9"/>
    <w:rsid w:val="00B774A6"/>
    <w:rsid w:val="00BA1B12"/>
    <w:rsid w:val="00BC4060"/>
    <w:rsid w:val="00BC78A3"/>
    <w:rsid w:val="00BF1E16"/>
    <w:rsid w:val="00C02D5B"/>
    <w:rsid w:val="00C06B13"/>
    <w:rsid w:val="00C9408C"/>
    <w:rsid w:val="00CE412F"/>
    <w:rsid w:val="00D55FC9"/>
    <w:rsid w:val="00D757DE"/>
    <w:rsid w:val="00DB07F7"/>
    <w:rsid w:val="00E55491"/>
    <w:rsid w:val="00E938FC"/>
    <w:rsid w:val="00EB5B6D"/>
    <w:rsid w:val="00EC58DD"/>
    <w:rsid w:val="00F65526"/>
    <w:rsid w:val="00F725A6"/>
    <w:rsid w:val="00FB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2C676"/>
  <w15:chartTrackingRefBased/>
  <w15:docId w15:val="{CD6D5D3F-271E-480D-A2F5-FC019213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2B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7F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725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5A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5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5A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C7A77-C35F-4980-9F21-1CCEBC161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Leaha van Olphen</dc:creator>
  <cp:keywords/>
  <dc:description/>
  <cp:lastModifiedBy>Leaha van Olphen</cp:lastModifiedBy>
  <cp:revision>74</cp:revision>
  <dcterms:created xsi:type="dcterms:W3CDTF">2018-04-03T15:38:00Z</dcterms:created>
  <dcterms:modified xsi:type="dcterms:W3CDTF">2018-04-03T22:22:00Z</dcterms:modified>
</cp:coreProperties>
</file>